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91" w:rsidRPr="00045CEB" w:rsidRDefault="00C62D91" w:rsidP="00C62D91">
      <w:pPr>
        <w:widowControl/>
        <w:spacing w:line="360" w:lineRule="exact"/>
        <w:jc w:val="center"/>
        <w:rPr>
          <w:rFonts w:ascii="宋体" w:hAnsi="宋体" w:cs="Arial"/>
          <w:b/>
          <w:bCs/>
          <w:kern w:val="0"/>
          <w:sz w:val="36"/>
          <w:szCs w:val="36"/>
        </w:rPr>
      </w:pPr>
      <w:bookmarkStart w:id="0" w:name="_Toc484189704"/>
      <w:bookmarkStart w:id="1" w:name="_Toc15369905"/>
      <w:r>
        <w:rPr>
          <w:rFonts w:ascii="宋体" w:hAnsi="宋体" w:cs="Arial" w:hint="eastAsia"/>
          <w:b/>
          <w:bCs/>
          <w:kern w:val="0"/>
          <w:sz w:val="36"/>
          <w:szCs w:val="36"/>
        </w:rPr>
        <w:t>1</w:t>
      </w:r>
      <w:r>
        <w:rPr>
          <w:rFonts w:ascii="宋体" w:hAnsi="宋体" w:cs="Arial"/>
          <w:b/>
          <w:bCs/>
          <w:kern w:val="0"/>
          <w:sz w:val="36"/>
          <w:szCs w:val="36"/>
        </w:rPr>
        <w:t>000</w:t>
      </w:r>
      <w:r>
        <w:rPr>
          <w:rFonts w:ascii="宋体" w:hAnsi="宋体" w:cs="Arial" w:hint="eastAsia"/>
          <w:b/>
          <w:bCs/>
          <w:kern w:val="0"/>
          <w:sz w:val="36"/>
          <w:szCs w:val="36"/>
        </w:rPr>
        <w:t>万套半成品自动化物流改造</w:t>
      </w:r>
      <w:r>
        <w:rPr>
          <w:rFonts w:ascii="宋体" w:hAnsi="宋体" w:cs="Arial" w:hint="eastAsia"/>
          <w:b/>
          <w:bCs/>
          <w:kern w:val="0"/>
          <w:sz w:val="36"/>
          <w:szCs w:val="36"/>
        </w:rPr>
        <w:t>电缆</w:t>
      </w:r>
      <w:r w:rsidRPr="00045CEB">
        <w:rPr>
          <w:rFonts w:ascii="宋体" w:hAnsi="宋体" w:cs="Arial" w:hint="eastAsia"/>
          <w:b/>
          <w:bCs/>
          <w:kern w:val="0"/>
          <w:sz w:val="36"/>
          <w:szCs w:val="36"/>
        </w:rPr>
        <w:t>技术协议</w:t>
      </w:r>
    </w:p>
    <w:p w:rsidR="00B93B34" w:rsidRPr="00B93B34" w:rsidRDefault="00B93B34" w:rsidP="00B93B34">
      <w:pPr>
        <w:pStyle w:val="2"/>
        <w:rPr>
          <w:b/>
        </w:rPr>
      </w:pPr>
      <w:r w:rsidRPr="00B93B34">
        <w:rPr>
          <w:rFonts w:hint="eastAsia"/>
          <w:b/>
        </w:rPr>
        <w:t>1</w:t>
      </w:r>
      <w:r w:rsidRPr="00B93B34">
        <w:rPr>
          <w:rFonts w:hint="eastAsia"/>
          <w:b/>
        </w:rPr>
        <w:t>、总则</w:t>
      </w:r>
      <w:bookmarkEnd w:id="0"/>
      <w:bookmarkEnd w:id="1"/>
    </w:p>
    <w:p w:rsidR="00B93B34" w:rsidRDefault="00B93B34" w:rsidP="00B93B34">
      <w:pPr>
        <w:spacing w:before="120" w:line="360" w:lineRule="auto"/>
        <w:rPr>
          <w:rFonts w:hAnsi="宋体" w:cs="宋体"/>
          <w:sz w:val="24"/>
        </w:rPr>
      </w:pPr>
      <w:r>
        <w:rPr>
          <w:rFonts w:hAnsi="宋体" w:cs="宋体" w:hint="eastAsia"/>
          <w:sz w:val="24"/>
        </w:rPr>
        <w:t xml:space="preserve">1.1 </w:t>
      </w:r>
      <w:r>
        <w:rPr>
          <w:rFonts w:hAnsi="宋体" w:cs="宋体" w:hint="eastAsia"/>
          <w:sz w:val="24"/>
        </w:rPr>
        <w:t>本协议书用于浦林成山（</w:t>
      </w:r>
      <w:r w:rsidR="00077600">
        <w:rPr>
          <w:rFonts w:hAnsi="宋体" w:cs="宋体" w:hint="eastAsia"/>
          <w:sz w:val="24"/>
        </w:rPr>
        <w:t>山东</w:t>
      </w:r>
      <w:r>
        <w:rPr>
          <w:rFonts w:hAnsi="宋体" w:cs="宋体" w:hint="eastAsia"/>
          <w:sz w:val="24"/>
        </w:rPr>
        <w:t>）轮胎有限公司</w:t>
      </w:r>
      <w:r w:rsidR="00C62D91">
        <w:rPr>
          <w:rFonts w:hAnsi="宋体" w:cs="宋体" w:hint="eastAsia"/>
          <w:sz w:val="24"/>
        </w:rPr>
        <w:t>1</w:t>
      </w:r>
      <w:r w:rsidR="00C62D91">
        <w:rPr>
          <w:rFonts w:hAnsi="宋体" w:cs="宋体"/>
          <w:sz w:val="24"/>
        </w:rPr>
        <w:t>000</w:t>
      </w:r>
      <w:r w:rsidR="00C62D91">
        <w:rPr>
          <w:rFonts w:hAnsi="宋体" w:cs="宋体" w:hint="eastAsia"/>
          <w:sz w:val="24"/>
        </w:rPr>
        <w:t>万套半成品自动化物流改造</w:t>
      </w:r>
      <w:bookmarkStart w:id="2" w:name="_GoBack"/>
      <w:bookmarkEnd w:id="2"/>
      <w:r>
        <w:rPr>
          <w:rFonts w:hAnsi="宋体" w:cs="宋体" w:hint="eastAsia"/>
          <w:sz w:val="24"/>
        </w:rPr>
        <w:t>电缆及其成套装置的功能设计、结构、性能、制造、安装、试验等方面的技术要求及验收标准。</w:t>
      </w:r>
    </w:p>
    <w:p w:rsidR="00B93B34" w:rsidRDefault="00B93B34" w:rsidP="00B93B34">
      <w:pPr>
        <w:tabs>
          <w:tab w:val="left" w:pos="3000"/>
        </w:tabs>
        <w:spacing w:line="360" w:lineRule="auto"/>
        <w:rPr>
          <w:rFonts w:hAnsi="宋体" w:cs="宋体"/>
          <w:sz w:val="24"/>
        </w:rPr>
      </w:pPr>
      <w:r>
        <w:rPr>
          <w:rFonts w:hAnsi="宋体" w:cs="宋体" w:hint="eastAsia"/>
          <w:sz w:val="24"/>
        </w:rPr>
        <w:t xml:space="preserve">1.2 </w:t>
      </w:r>
      <w:r>
        <w:rPr>
          <w:rFonts w:hAnsi="宋体" w:cs="宋体" w:hint="eastAsia"/>
          <w:sz w:val="24"/>
        </w:rPr>
        <w:t>电缆及其成套装置是成熟的、先进的，并具有制造同种类型电缆且运行成功的实践经验。</w:t>
      </w:r>
    </w:p>
    <w:p w:rsidR="00B93B34" w:rsidRDefault="00B93B34" w:rsidP="00B93B34">
      <w:pPr>
        <w:spacing w:line="360" w:lineRule="auto"/>
        <w:rPr>
          <w:rFonts w:hAnsi="宋体" w:cs="宋体"/>
          <w:sz w:val="24"/>
        </w:rPr>
      </w:pPr>
      <w:r>
        <w:rPr>
          <w:rFonts w:hAnsi="宋体" w:cs="宋体" w:hint="eastAsia"/>
          <w:sz w:val="24"/>
        </w:rPr>
        <w:t xml:space="preserve">1.3 </w:t>
      </w:r>
      <w:r>
        <w:rPr>
          <w:rFonts w:hAnsi="宋体" w:cs="宋体" w:hint="eastAsia"/>
          <w:sz w:val="24"/>
        </w:rPr>
        <w:t>本协议书提出的是最低限度的技术要求，并未对一切技术细节作出明确规定，也未充分引述有关标准和规范的条文。卖方应提供符合国家规范及技术要求的优质产品。</w:t>
      </w:r>
    </w:p>
    <w:p w:rsidR="00B93B34" w:rsidRDefault="00B93B34" w:rsidP="00B93B34">
      <w:pPr>
        <w:spacing w:line="360" w:lineRule="auto"/>
        <w:rPr>
          <w:rFonts w:hAnsi="宋体" w:cs="宋体"/>
          <w:sz w:val="24"/>
        </w:rPr>
      </w:pPr>
      <w:r>
        <w:rPr>
          <w:rFonts w:hAnsi="宋体" w:cs="宋体" w:hint="eastAsia"/>
          <w:sz w:val="24"/>
        </w:rPr>
        <w:t xml:space="preserve">1.4 </w:t>
      </w:r>
      <w:r>
        <w:rPr>
          <w:rFonts w:hAnsi="宋体" w:cs="宋体" w:hint="eastAsia"/>
          <w:sz w:val="24"/>
        </w:rPr>
        <w:t>卖方对本设备技术规范中的所有技术规范和技术标准均应做到完全的承诺，故买方将以此技术规范为依据对卖方的产品进行验收。</w:t>
      </w:r>
    </w:p>
    <w:p w:rsidR="00B93B34" w:rsidRDefault="00B93B34" w:rsidP="00B93B34">
      <w:pPr>
        <w:spacing w:line="360" w:lineRule="auto"/>
        <w:rPr>
          <w:rFonts w:hAnsi="宋体" w:cs="宋体"/>
          <w:sz w:val="24"/>
        </w:rPr>
      </w:pPr>
      <w:r>
        <w:rPr>
          <w:rFonts w:hAnsi="宋体" w:cs="宋体" w:hint="eastAsia"/>
          <w:sz w:val="24"/>
        </w:rPr>
        <w:t xml:space="preserve">1.5 </w:t>
      </w:r>
      <w:r>
        <w:rPr>
          <w:rFonts w:hAnsi="宋体" w:cs="宋体" w:hint="eastAsia"/>
          <w:sz w:val="24"/>
        </w:rPr>
        <w:t>为确保供货完整和满足用户安装、使用的安全可靠性，卖方有责任对本协议书技术条款提出补充，如卖方未对本协议书提出书面异议，买方则可认为卖方提供的产品完全满足本协议书的要求。</w:t>
      </w:r>
    </w:p>
    <w:p w:rsidR="00B93B34" w:rsidRDefault="00B93B34" w:rsidP="00B93B34">
      <w:pPr>
        <w:spacing w:line="360" w:lineRule="auto"/>
        <w:rPr>
          <w:rFonts w:hAnsi="宋体" w:cs="宋体"/>
          <w:sz w:val="24"/>
        </w:rPr>
      </w:pPr>
      <w:r>
        <w:rPr>
          <w:rFonts w:hAnsi="宋体" w:cs="宋体" w:hint="eastAsia"/>
          <w:sz w:val="24"/>
        </w:rPr>
        <w:t xml:space="preserve">1.6 </w:t>
      </w:r>
      <w:r>
        <w:rPr>
          <w:rFonts w:hAnsi="宋体" w:cs="宋体" w:hint="eastAsia"/>
          <w:sz w:val="24"/>
        </w:rPr>
        <w:t>在合同签订之后，买方有权提出因规程、规范和规定发生变化而产生的一些补充要求。</w:t>
      </w:r>
    </w:p>
    <w:p w:rsidR="00B93B34" w:rsidRDefault="00B93B34" w:rsidP="00B93B34">
      <w:pPr>
        <w:spacing w:line="360" w:lineRule="auto"/>
        <w:rPr>
          <w:rFonts w:hAnsi="宋体" w:cs="宋体"/>
          <w:sz w:val="24"/>
        </w:rPr>
      </w:pPr>
      <w:r>
        <w:rPr>
          <w:rFonts w:hAnsi="宋体" w:cs="宋体" w:hint="eastAsia"/>
          <w:sz w:val="24"/>
        </w:rPr>
        <w:t xml:space="preserve">1.7 </w:t>
      </w:r>
      <w:r>
        <w:rPr>
          <w:rFonts w:hAnsi="宋体" w:cs="宋体" w:hint="eastAsia"/>
          <w:sz w:val="24"/>
        </w:rPr>
        <w:t>本协议书作为订货合同的附件，与合同正文具有同等法律效力。</w:t>
      </w:r>
    </w:p>
    <w:p w:rsidR="00B93B34" w:rsidRDefault="00B93B34" w:rsidP="00B93B34">
      <w:pPr>
        <w:spacing w:line="360" w:lineRule="auto"/>
        <w:rPr>
          <w:rFonts w:hAnsi="宋体" w:cs="宋体"/>
          <w:sz w:val="24"/>
        </w:rPr>
      </w:pPr>
      <w:r>
        <w:rPr>
          <w:rFonts w:hAnsi="宋体" w:cs="宋体" w:hint="eastAsia"/>
          <w:sz w:val="24"/>
        </w:rPr>
        <w:t xml:space="preserve">1.8 </w:t>
      </w:r>
      <w:r>
        <w:rPr>
          <w:rFonts w:hAnsi="宋体" w:cs="宋体" w:hint="eastAsia"/>
          <w:sz w:val="24"/>
        </w:rPr>
        <w:t>计量单位采用国家法定计量单位。</w:t>
      </w:r>
    </w:p>
    <w:p w:rsidR="00B93B34" w:rsidRPr="003F26E9" w:rsidRDefault="00B93B34" w:rsidP="003F26E9">
      <w:pPr>
        <w:widowControl/>
        <w:spacing w:line="360" w:lineRule="auto"/>
        <w:contextualSpacing/>
        <w:jc w:val="left"/>
        <w:rPr>
          <w:rFonts w:ascii="宋体" w:hAnsi="宋体"/>
          <w:kern w:val="0"/>
          <w:sz w:val="24"/>
        </w:rPr>
      </w:pPr>
      <w:r>
        <w:rPr>
          <w:rFonts w:hAnsi="宋体" w:cs="宋体" w:hint="eastAsia"/>
          <w:sz w:val="24"/>
        </w:rPr>
        <w:t xml:space="preserve">1.9 </w:t>
      </w:r>
      <w:r>
        <w:rPr>
          <w:rFonts w:hAnsi="宋体" w:cs="宋体" w:hint="eastAsia"/>
          <w:sz w:val="24"/>
        </w:rPr>
        <w:t>卖方对设备、系统的完整性负责。</w:t>
      </w:r>
      <w:r w:rsidR="003F26E9">
        <w:rPr>
          <w:rFonts w:ascii="宋体" w:hint="eastAsia"/>
          <w:sz w:val="24"/>
        </w:rPr>
        <w:t>卖</w:t>
      </w:r>
      <w:r w:rsidR="00F32DCA">
        <w:rPr>
          <w:rFonts w:ascii="宋体" w:hAnsi="宋体" w:hint="eastAsia"/>
          <w:kern w:val="0"/>
          <w:sz w:val="24"/>
        </w:rPr>
        <w:t>方提供的所有成套产品及附件要满足</w:t>
      </w:r>
      <w:r w:rsidR="003F26E9" w:rsidRPr="00362A6B">
        <w:rPr>
          <w:rFonts w:ascii="宋体" w:hAnsi="宋体" w:hint="eastAsia"/>
          <w:kern w:val="0"/>
          <w:sz w:val="24"/>
        </w:rPr>
        <w:t>当地的有关标准和准入条件，并可以在</w:t>
      </w:r>
      <w:r w:rsidR="00077600">
        <w:rPr>
          <w:rFonts w:ascii="宋体" w:hAnsi="宋体" w:hint="eastAsia"/>
          <w:kern w:val="0"/>
          <w:sz w:val="24"/>
        </w:rPr>
        <w:t>国内正常使用</w:t>
      </w:r>
      <w:r w:rsidR="003F26E9" w:rsidRPr="00362A6B">
        <w:rPr>
          <w:rFonts w:ascii="宋体" w:hAnsi="宋体" w:hint="eastAsia"/>
          <w:kern w:val="0"/>
          <w:sz w:val="24"/>
        </w:rPr>
        <w:t>。</w:t>
      </w:r>
    </w:p>
    <w:p w:rsidR="00B93B34" w:rsidRDefault="00B93B34" w:rsidP="00B93B34">
      <w:pPr>
        <w:spacing w:line="360" w:lineRule="auto"/>
        <w:rPr>
          <w:rFonts w:hAnsi="宋体" w:cs="宋体"/>
          <w:sz w:val="24"/>
        </w:rPr>
      </w:pPr>
      <w:r>
        <w:rPr>
          <w:rFonts w:hAnsi="宋体" w:cs="宋体" w:hint="eastAsia"/>
          <w:sz w:val="24"/>
        </w:rPr>
        <w:t xml:space="preserve">1.10 </w:t>
      </w:r>
      <w:r>
        <w:rPr>
          <w:rFonts w:hAnsi="宋体" w:cs="宋体" w:hint="eastAsia"/>
          <w:sz w:val="24"/>
        </w:rPr>
        <w:t>对于卖方所响应及提供的设备材料、性能与常规要求或买方要求不一致，提出材料替换的，在满足设备整体性能的前提下，卖方与买方共同协商，并提出书面的、切实可行的具体材料替换办法，待买方认可确认。因材料替换所造成的责任由卖方负责。</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1</w:t>
      </w:r>
      <w:r>
        <w:rPr>
          <w:rFonts w:hAnsi="宋体" w:cs="宋体" w:hint="eastAsia"/>
          <w:sz w:val="24"/>
        </w:rPr>
        <w:t xml:space="preserve"> </w:t>
      </w:r>
      <w:r>
        <w:rPr>
          <w:rFonts w:hAnsi="宋体" w:cs="宋体" w:hint="eastAsia"/>
          <w:sz w:val="24"/>
        </w:rPr>
        <w:t>在签订合同之后，按本技术协议的要求，卖方提出设备的设计、制造、检验</w:t>
      </w:r>
      <w:r>
        <w:rPr>
          <w:rFonts w:hAnsi="宋体" w:cs="宋体" w:hint="eastAsia"/>
          <w:sz w:val="24"/>
        </w:rPr>
        <w:t>/</w:t>
      </w:r>
      <w:r>
        <w:rPr>
          <w:rFonts w:hAnsi="宋体" w:cs="宋体" w:hint="eastAsia"/>
          <w:sz w:val="24"/>
        </w:rPr>
        <w:t>试验、装配、安装、调试、试运、验收、试验、运行和维护等标准清单给买方，由买方确认。</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2</w:t>
      </w:r>
      <w:r>
        <w:rPr>
          <w:rFonts w:hAnsi="宋体" w:cs="宋体" w:hint="eastAsia"/>
          <w:sz w:val="24"/>
        </w:rPr>
        <w:t xml:space="preserve"> </w:t>
      </w:r>
      <w:r>
        <w:rPr>
          <w:rFonts w:hAnsi="宋体" w:cs="宋体" w:hint="eastAsia"/>
          <w:sz w:val="24"/>
        </w:rPr>
        <w:t>设备采用的专利涉及到的全部费用均被认为已包含在设备报价中，卖方保证买方不承担有关设备专利的一切责任。</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3</w:t>
      </w:r>
      <w:r>
        <w:rPr>
          <w:rFonts w:hAnsi="宋体" w:cs="宋体" w:hint="eastAsia"/>
          <w:sz w:val="24"/>
        </w:rPr>
        <w:t xml:space="preserve"> </w:t>
      </w:r>
      <w:r>
        <w:rPr>
          <w:rFonts w:hAnsi="宋体" w:cs="宋体" w:hint="eastAsia"/>
          <w:sz w:val="24"/>
        </w:rPr>
        <w:t>卖方有严格的质量保证体系，提供高质量的设备和功能完善的配套设施，以实现整个机组的安全、可靠和经济运行。</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4</w:t>
      </w:r>
      <w:r>
        <w:rPr>
          <w:rFonts w:hAnsi="宋体" w:cs="宋体" w:hint="eastAsia"/>
          <w:sz w:val="24"/>
        </w:rPr>
        <w:t xml:space="preserve"> </w:t>
      </w:r>
      <w:r>
        <w:rPr>
          <w:rFonts w:hAnsi="宋体" w:cs="宋体" w:hint="eastAsia"/>
          <w:sz w:val="24"/>
        </w:rPr>
        <w:t>若本技术协议各附件前后有不一致的地方，以有利于设备安全运行、工程质量为原则，由买方确认。</w:t>
      </w:r>
    </w:p>
    <w:p w:rsidR="00B93B34" w:rsidRPr="00B93B34" w:rsidRDefault="00B93B34" w:rsidP="00B93B34">
      <w:pPr>
        <w:pStyle w:val="2"/>
        <w:rPr>
          <w:b/>
        </w:rPr>
      </w:pPr>
      <w:bookmarkStart w:id="3" w:name="_Toc484189705"/>
      <w:bookmarkStart w:id="4" w:name="_Toc15369906"/>
      <w:r w:rsidRPr="00B93B34">
        <w:rPr>
          <w:rFonts w:hint="eastAsia"/>
          <w:b/>
        </w:rPr>
        <w:t>2</w:t>
      </w:r>
      <w:r w:rsidRPr="00B93B34">
        <w:rPr>
          <w:rFonts w:hint="eastAsia"/>
          <w:b/>
        </w:rPr>
        <w:t>、项目概述</w:t>
      </w:r>
      <w:bookmarkEnd w:id="3"/>
      <w:bookmarkEnd w:id="4"/>
    </w:p>
    <w:p w:rsidR="00B93B34" w:rsidRPr="00A17E7C" w:rsidRDefault="00B93B34" w:rsidP="00A17E7C">
      <w:pPr>
        <w:spacing w:line="360" w:lineRule="auto"/>
        <w:rPr>
          <w:rFonts w:hAnsi="宋体" w:cs="宋体"/>
          <w:sz w:val="24"/>
        </w:rPr>
      </w:pPr>
      <w:bookmarkStart w:id="5" w:name="_Toc484189706"/>
      <w:r w:rsidRPr="00A17E7C">
        <w:rPr>
          <w:rFonts w:hAnsi="宋体" w:cs="宋体" w:hint="eastAsia"/>
          <w:sz w:val="24"/>
        </w:rPr>
        <w:t>本项目是浦林成山（</w:t>
      </w:r>
      <w:r w:rsidR="00077600">
        <w:rPr>
          <w:rFonts w:hAnsi="宋体" w:cs="宋体" w:hint="eastAsia"/>
          <w:sz w:val="24"/>
        </w:rPr>
        <w:t>山东</w:t>
      </w:r>
      <w:r w:rsidRPr="00A17E7C">
        <w:rPr>
          <w:rFonts w:hAnsi="宋体" w:cs="宋体" w:hint="eastAsia"/>
          <w:sz w:val="24"/>
        </w:rPr>
        <w:t>）轮胎有限公司在</w:t>
      </w:r>
      <w:r w:rsidR="00077600">
        <w:rPr>
          <w:rFonts w:hAnsi="宋体" w:cs="宋体" w:hint="eastAsia"/>
          <w:sz w:val="24"/>
        </w:rPr>
        <w:t>成品库</w:t>
      </w:r>
      <w:r w:rsidRPr="00A17E7C">
        <w:rPr>
          <w:rFonts w:hAnsi="宋体" w:cs="宋体" w:hint="eastAsia"/>
          <w:sz w:val="24"/>
        </w:rPr>
        <w:t>项目，本次招标的项目</w:t>
      </w:r>
      <w:r w:rsidR="009C07C2" w:rsidRPr="00A17E7C">
        <w:rPr>
          <w:rFonts w:hAnsi="宋体" w:cs="宋体" w:hint="eastAsia"/>
          <w:sz w:val="24"/>
        </w:rPr>
        <w:t>范围为</w:t>
      </w:r>
      <w:r w:rsidR="009C07C2" w:rsidRPr="00A17E7C">
        <w:rPr>
          <w:rFonts w:hAnsi="宋体" w:cs="宋体" w:hint="eastAsia"/>
          <w:sz w:val="24"/>
        </w:rPr>
        <w:t>400V</w:t>
      </w:r>
      <w:r w:rsidR="009C07C2" w:rsidRPr="00A17E7C">
        <w:rPr>
          <w:rFonts w:hAnsi="宋体" w:cs="宋体" w:hint="eastAsia"/>
          <w:sz w:val="24"/>
        </w:rPr>
        <w:t>电缆</w:t>
      </w:r>
      <w:r w:rsidR="009C07C2" w:rsidRPr="00A17E7C">
        <w:rPr>
          <w:rFonts w:hAnsi="宋体" w:cs="宋体" w:hint="eastAsia"/>
          <w:sz w:val="24"/>
        </w:rPr>
        <w:lastRenderedPageBreak/>
        <w:t>及其附件。</w:t>
      </w:r>
      <w:r w:rsidR="00077600">
        <w:rPr>
          <w:rFonts w:hAnsi="宋体" w:cs="宋体" w:hint="eastAsia"/>
          <w:sz w:val="24"/>
        </w:rPr>
        <w:t xml:space="preserve"> </w:t>
      </w:r>
    </w:p>
    <w:p w:rsidR="00B93B34" w:rsidRPr="00B93B34" w:rsidRDefault="00B93B34" w:rsidP="00B93B34">
      <w:pPr>
        <w:pStyle w:val="2"/>
        <w:rPr>
          <w:b/>
        </w:rPr>
      </w:pPr>
      <w:bookmarkStart w:id="6" w:name="_Toc15369907"/>
      <w:r w:rsidRPr="00B93B34">
        <w:rPr>
          <w:rFonts w:hint="eastAsia"/>
          <w:b/>
        </w:rPr>
        <w:t>3</w:t>
      </w:r>
      <w:r w:rsidRPr="00B93B34">
        <w:rPr>
          <w:rFonts w:hint="eastAsia"/>
          <w:b/>
        </w:rPr>
        <w:t>、运行条件、环境条件</w:t>
      </w:r>
      <w:bookmarkEnd w:id="5"/>
      <w:bookmarkEnd w:id="6"/>
    </w:p>
    <w:p w:rsidR="009C07C2" w:rsidRPr="009C07C2" w:rsidRDefault="00077600" w:rsidP="00411597">
      <w:pPr>
        <w:spacing w:line="400" w:lineRule="exact"/>
        <w:jc w:val="left"/>
        <w:rPr>
          <w:rFonts w:hAnsi="宋体" w:cs="宋体"/>
          <w:kern w:val="0"/>
          <w:sz w:val="24"/>
        </w:rPr>
      </w:pPr>
      <w:r>
        <w:rPr>
          <w:rFonts w:hAnsi="宋体" w:cs="宋体" w:hint="eastAsia"/>
          <w:sz w:val="24"/>
        </w:rPr>
        <w:t>浦林成山（山东）轮胎有限公司厂</w:t>
      </w:r>
      <w:r w:rsidR="009C07C2" w:rsidRPr="009C07C2">
        <w:rPr>
          <w:rFonts w:hAnsi="宋体" w:cs="宋体" w:hint="eastAsia"/>
          <w:kern w:val="0"/>
          <w:sz w:val="24"/>
        </w:rPr>
        <w:t>内</w:t>
      </w:r>
    </w:p>
    <w:p w:rsidR="009C07C2" w:rsidRPr="009C07C2" w:rsidRDefault="009C07C2" w:rsidP="009C07C2">
      <w:pPr>
        <w:spacing w:line="480" w:lineRule="auto"/>
        <w:rPr>
          <w:rFonts w:hAnsi="宋体" w:cs="宋体"/>
          <w:kern w:val="0"/>
          <w:sz w:val="24"/>
        </w:rPr>
      </w:pPr>
      <w:r w:rsidRPr="009C07C2">
        <w:rPr>
          <w:rFonts w:hAnsi="宋体" w:cs="宋体" w:hint="eastAsia"/>
          <w:kern w:val="0"/>
          <w:sz w:val="24"/>
        </w:rPr>
        <w:t>安装地点：户内</w:t>
      </w:r>
      <w:r w:rsidR="00077600">
        <w:rPr>
          <w:rFonts w:hAnsi="宋体" w:cs="宋体" w:hint="eastAsia"/>
          <w:kern w:val="0"/>
          <w:sz w:val="24"/>
        </w:rPr>
        <w:t>、户外</w:t>
      </w:r>
    </w:p>
    <w:p w:rsidR="00077600" w:rsidRPr="00411597" w:rsidRDefault="00077600" w:rsidP="00411597">
      <w:pPr>
        <w:spacing w:line="400" w:lineRule="exact"/>
        <w:jc w:val="left"/>
        <w:rPr>
          <w:rFonts w:hAnsi="宋体" w:cs="宋体"/>
          <w:sz w:val="24"/>
        </w:rPr>
      </w:pPr>
      <w:bookmarkStart w:id="7" w:name="_Toc484189707"/>
      <w:bookmarkStart w:id="8" w:name="_Toc15369908"/>
      <w:r w:rsidRPr="00411597">
        <w:rPr>
          <w:rFonts w:hAnsi="宋体" w:cs="宋体"/>
          <w:sz w:val="24"/>
        </w:rPr>
        <w:t>海拔高度：</w:t>
      </w:r>
      <w:r w:rsidRPr="00411597">
        <w:rPr>
          <w:rFonts w:hAnsi="宋体" w:cs="宋体"/>
          <w:sz w:val="24"/>
        </w:rPr>
        <w:tab/>
      </w:r>
      <w:r w:rsidRPr="00411597">
        <w:rPr>
          <w:rFonts w:hAnsi="宋体" w:cs="宋体"/>
          <w:sz w:val="24"/>
        </w:rPr>
        <w:t>≤</w:t>
      </w:r>
      <w:r w:rsidRPr="00411597">
        <w:rPr>
          <w:rFonts w:hAnsi="宋体" w:cs="宋体"/>
          <w:sz w:val="24"/>
        </w:rPr>
        <w:t>1000m</w:t>
      </w:r>
    </w:p>
    <w:p w:rsidR="00077600" w:rsidRPr="00411597" w:rsidRDefault="00077600" w:rsidP="00411597">
      <w:pPr>
        <w:spacing w:line="400" w:lineRule="exact"/>
        <w:jc w:val="left"/>
        <w:rPr>
          <w:rFonts w:hAnsi="宋体" w:cs="宋体"/>
          <w:sz w:val="24"/>
        </w:rPr>
      </w:pPr>
      <w:r w:rsidRPr="00411597">
        <w:rPr>
          <w:rFonts w:hAnsi="宋体" w:cs="宋体"/>
          <w:sz w:val="24"/>
        </w:rPr>
        <w:t>日照强度：</w:t>
      </w:r>
      <w:r w:rsidRPr="00411597">
        <w:rPr>
          <w:rFonts w:hAnsi="宋体" w:cs="宋体"/>
          <w:sz w:val="24"/>
        </w:rPr>
        <w:tab/>
        <w:t>0.1w/cm</w:t>
      </w:r>
      <w:r w:rsidRPr="00411597">
        <w:rPr>
          <w:rFonts w:hAnsi="宋体" w:cs="宋体"/>
          <w:sz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6pt" o:ole="">
            <v:imagedata r:id="rId8" o:title=""/>
          </v:shape>
          <o:OLEObject Type="Embed" ProgID="Equation.3" ShapeID="_x0000_i1025" DrawAspect="Content" ObjectID="_1722063540" r:id="rId9"/>
        </w:object>
      </w:r>
    </w:p>
    <w:p w:rsidR="00077600" w:rsidRPr="00411597" w:rsidRDefault="00077600" w:rsidP="00411597">
      <w:pPr>
        <w:spacing w:line="400" w:lineRule="exact"/>
        <w:jc w:val="left"/>
        <w:rPr>
          <w:rFonts w:hAnsi="宋体" w:cs="宋体"/>
          <w:sz w:val="24"/>
        </w:rPr>
      </w:pPr>
      <w:r w:rsidRPr="00411597">
        <w:rPr>
          <w:rFonts w:hAnsi="宋体" w:cs="宋体"/>
          <w:sz w:val="24"/>
        </w:rPr>
        <w:t>耐地震能力</w:t>
      </w:r>
      <w:r w:rsidRPr="00411597">
        <w:rPr>
          <w:rFonts w:hAnsi="宋体" w:cs="宋体"/>
          <w:sz w:val="24"/>
        </w:rPr>
        <w:t xml:space="preserve"> </w:t>
      </w:r>
      <w:r w:rsidRPr="00411597">
        <w:rPr>
          <w:rFonts w:hAnsi="宋体" w:cs="宋体"/>
          <w:sz w:val="24"/>
        </w:rPr>
        <w:t>：地面水平加速度：</w:t>
      </w:r>
      <w:r w:rsidRPr="00411597">
        <w:rPr>
          <w:rFonts w:hAnsi="宋体" w:cs="宋体"/>
          <w:sz w:val="24"/>
        </w:rPr>
        <w:t xml:space="preserve"> 0.2 g</w:t>
      </w:r>
      <w:r w:rsidRPr="00411597">
        <w:rPr>
          <w:rFonts w:hAnsi="宋体" w:cs="宋体" w:hint="eastAsia"/>
          <w:sz w:val="24"/>
        </w:rPr>
        <w:t>；</w:t>
      </w:r>
      <w:r w:rsidRPr="00411597">
        <w:rPr>
          <w:rFonts w:hAnsi="宋体" w:cs="宋体"/>
          <w:sz w:val="24"/>
        </w:rPr>
        <w:t>垂直加速度：</w:t>
      </w:r>
      <w:r w:rsidRPr="00411597">
        <w:rPr>
          <w:rFonts w:hAnsi="宋体" w:cs="宋体"/>
          <w:sz w:val="24"/>
        </w:rPr>
        <w:t xml:space="preserve">     0.1 g</w:t>
      </w:r>
    </w:p>
    <w:p w:rsidR="00077600" w:rsidRPr="00411597" w:rsidRDefault="00077600" w:rsidP="00411597">
      <w:pPr>
        <w:spacing w:line="400" w:lineRule="exact"/>
        <w:jc w:val="left"/>
        <w:rPr>
          <w:rFonts w:hAnsi="宋体" w:cs="宋体"/>
          <w:sz w:val="24"/>
        </w:rPr>
      </w:pPr>
      <w:r w:rsidRPr="00411597">
        <w:rPr>
          <w:rFonts w:hAnsi="宋体" w:cs="宋体"/>
          <w:sz w:val="24"/>
        </w:rPr>
        <w:t>环境温度</w:t>
      </w:r>
    </w:p>
    <w:p w:rsidR="00077600" w:rsidRPr="00411597" w:rsidRDefault="00077600" w:rsidP="00411597">
      <w:pPr>
        <w:spacing w:line="400" w:lineRule="exact"/>
        <w:jc w:val="left"/>
        <w:rPr>
          <w:rFonts w:hAnsi="宋体" w:cs="宋体"/>
          <w:sz w:val="24"/>
        </w:rPr>
      </w:pPr>
      <w:r w:rsidRPr="00411597">
        <w:rPr>
          <w:rFonts w:hAnsi="宋体" w:cs="宋体"/>
          <w:sz w:val="24"/>
        </w:rPr>
        <w:t>最高气温：</w:t>
      </w:r>
      <w:r w:rsidRPr="00411597">
        <w:rPr>
          <w:rFonts w:hAnsi="宋体" w:cs="宋体"/>
          <w:sz w:val="24"/>
        </w:rPr>
        <w:t xml:space="preserve">      </w:t>
      </w:r>
      <w:r w:rsidRPr="00411597">
        <w:rPr>
          <w:rFonts w:hAnsi="宋体" w:cs="宋体" w:hint="eastAsia"/>
          <w:sz w:val="24"/>
        </w:rPr>
        <w:t>4</w:t>
      </w:r>
      <w:r w:rsidRPr="00411597">
        <w:rPr>
          <w:rFonts w:hAnsi="宋体" w:cs="宋体"/>
          <w:sz w:val="24"/>
        </w:rPr>
        <w:t>0</w:t>
      </w:r>
      <w:r w:rsidRPr="00411597">
        <w:rPr>
          <w:rFonts w:hAnsi="宋体" w:cs="宋体"/>
          <w:sz w:val="24"/>
        </w:rPr>
        <w:t>℃</w:t>
      </w:r>
    </w:p>
    <w:p w:rsidR="00077600" w:rsidRPr="00411597" w:rsidRDefault="00077600" w:rsidP="00411597">
      <w:pPr>
        <w:spacing w:line="400" w:lineRule="exact"/>
        <w:jc w:val="left"/>
        <w:rPr>
          <w:rFonts w:hAnsi="宋体" w:cs="宋体"/>
          <w:sz w:val="24"/>
        </w:rPr>
      </w:pPr>
      <w:r w:rsidRPr="00411597">
        <w:rPr>
          <w:rFonts w:hAnsi="宋体" w:cs="宋体"/>
          <w:sz w:val="24"/>
        </w:rPr>
        <w:t>最低气温：</w:t>
      </w:r>
      <w:r w:rsidRPr="00411597">
        <w:rPr>
          <w:rFonts w:hAnsi="宋体" w:cs="宋体"/>
          <w:sz w:val="24"/>
        </w:rPr>
        <w:t xml:space="preserve">      -</w:t>
      </w:r>
      <w:r w:rsidRPr="00411597">
        <w:rPr>
          <w:rFonts w:hAnsi="宋体" w:cs="宋体" w:hint="eastAsia"/>
          <w:sz w:val="24"/>
        </w:rPr>
        <w:t>2</w:t>
      </w:r>
      <w:r w:rsidRPr="00411597">
        <w:rPr>
          <w:rFonts w:hAnsi="宋体" w:cs="宋体"/>
          <w:sz w:val="24"/>
        </w:rPr>
        <w:t>0</w:t>
      </w:r>
      <w:r w:rsidRPr="00411597">
        <w:rPr>
          <w:rFonts w:hAnsi="宋体" w:cs="宋体"/>
          <w:sz w:val="24"/>
        </w:rPr>
        <w:t>℃</w:t>
      </w:r>
    </w:p>
    <w:p w:rsidR="00077600" w:rsidRPr="00411597" w:rsidRDefault="00077600" w:rsidP="00411597">
      <w:pPr>
        <w:spacing w:line="400" w:lineRule="exact"/>
        <w:jc w:val="left"/>
        <w:rPr>
          <w:rFonts w:hAnsi="宋体" w:cs="宋体"/>
          <w:sz w:val="24"/>
        </w:rPr>
      </w:pPr>
      <w:r w:rsidRPr="00411597">
        <w:rPr>
          <w:rFonts w:hAnsi="宋体" w:cs="宋体"/>
          <w:sz w:val="24"/>
        </w:rPr>
        <w:t>最大日温差：</w:t>
      </w:r>
      <w:r w:rsidRPr="00411597">
        <w:rPr>
          <w:rFonts w:hAnsi="宋体" w:cs="宋体"/>
          <w:sz w:val="24"/>
        </w:rPr>
        <w:t xml:space="preserve">    25</w:t>
      </w:r>
      <w:r w:rsidRPr="00411597">
        <w:rPr>
          <w:rFonts w:hAnsi="宋体" w:cs="宋体"/>
          <w:sz w:val="24"/>
        </w:rPr>
        <w:t>℃</w:t>
      </w:r>
    </w:p>
    <w:p w:rsidR="00B93B34" w:rsidRPr="009C07C2" w:rsidRDefault="00B93B34" w:rsidP="009C07C2">
      <w:pPr>
        <w:pStyle w:val="2"/>
        <w:rPr>
          <w:b/>
        </w:rPr>
      </w:pPr>
      <w:r w:rsidRPr="009C07C2">
        <w:rPr>
          <w:rFonts w:hint="eastAsia"/>
          <w:b/>
        </w:rPr>
        <w:t>4</w:t>
      </w:r>
      <w:r w:rsidRPr="009C07C2">
        <w:rPr>
          <w:rFonts w:hint="eastAsia"/>
          <w:b/>
        </w:rPr>
        <w:t>、技术要求</w:t>
      </w:r>
      <w:bookmarkEnd w:id="7"/>
      <w:r w:rsidRPr="009C07C2">
        <w:rPr>
          <w:rFonts w:hint="eastAsia"/>
          <w:b/>
        </w:rPr>
        <w:t>和技术参数</w:t>
      </w:r>
      <w:bookmarkEnd w:id="8"/>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4.1电缆成套技术标准应符合：</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B93B34" w:rsidRDefault="00B93B34" w:rsidP="00B93B34">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93B34" w:rsidRDefault="00B93B34" w:rsidP="00B93B34">
      <w:pPr>
        <w:widowControl/>
        <w:adjustRightInd w:val="0"/>
        <w:snapToGrid w:val="0"/>
        <w:spacing w:line="360" w:lineRule="auto"/>
        <w:rPr>
          <w:rFonts w:ascii="宋体"/>
          <w:sz w:val="24"/>
        </w:rPr>
      </w:pPr>
      <w:r>
        <w:rPr>
          <w:rFonts w:ascii="宋体" w:hint="eastAsia"/>
          <w:sz w:val="24"/>
        </w:rPr>
        <w:t>4.2技术要求</w:t>
      </w:r>
    </w:p>
    <w:p w:rsidR="00B93B34" w:rsidRDefault="00411597" w:rsidP="00B93B34">
      <w:pPr>
        <w:widowControl/>
        <w:adjustRightInd w:val="0"/>
        <w:snapToGrid w:val="0"/>
        <w:spacing w:line="360" w:lineRule="auto"/>
        <w:rPr>
          <w:rFonts w:ascii="宋体" w:hAnsi="宋体" w:cs="宋体"/>
          <w:b/>
          <w:bCs/>
          <w:sz w:val="24"/>
        </w:rPr>
      </w:pPr>
      <w:r>
        <w:rPr>
          <w:rFonts w:ascii="宋体" w:hAnsi="宋体" w:cs="宋体" w:hint="eastAsia"/>
          <w:b/>
          <w:bCs/>
          <w:sz w:val="24"/>
        </w:rPr>
        <w:t>4.2.1</w:t>
      </w:r>
      <w:r w:rsidR="00B93B34">
        <w:rPr>
          <w:rFonts w:ascii="宋体" w:hAnsi="宋体" w:cs="宋体" w:hint="eastAsia"/>
          <w:b/>
          <w:bCs/>
          <w:sz w:val="24"/>
        </w:rPr>
        <w:t>控制、动力电缆技术要求</w:t>
      </w:r>
    </w:p>
    <w:p w:rsidR="00B93B34" w:rsidRPr="00413093" w:rsidRDefault="00411597" w:rsidP="00413093">
      <w:pPr>
        <w:spacing w:line="360" w:lineRule="auto"/>
        <w:rPr>
          <w:rFonts w:ascii="宋体" w:hAnsi="宋体" w:cs="宋体"/>
          <w:sz w:val="24"/>
        </w:rPr>
      </w:pPr>
      <w:bookmarkStart w:id="9" w:name="_Toc156123409"/>
      <w:bookmarkStart w:id="10" w:name="_Toc265052581"/>
      <w:r>
        <w:rPr>
          <w:rFonts w:ascii="宋体" w:hAnsi="宋体" w:cs="宋体" w:hint="eastAsia"/>
          <w:sz w:val="24"/>
        </w:rPr>
        <w:t>4.2.1</w:t>
      </w:r>
      <w:r w:rsidR="00B93B34" w:rsidRPr="00413093">
        <w:rPr>
          <w:rFonts w:ascii="宋体" w:hAnsi="宋体" w:cs="宋体" w:hint="eastAsia"/>
          <w:sz w:val="24"/>
        </w:rPr>
        <w:t>.1</w:t>
      </w:r>
      <w:bookmarkEnd w:id="9"/>
      <w:r w:rsidR="00B93B34" w:rsidRPr="00413093">
        <w:rPr>
          <w:rFonts w:ascii="宋体" w:hAnsi="宋体" w:cs="宋体" w:hint="eastAsia"/>
          <w:sz w:val="24"/>
        </w:rPr>
        <w:t>电缆结构</w:t>
      </w:r>
      <w:bookmarkEnd w:id="10"/>
      <w:r w:rsidR="00B93B34" w:rsidRPr="00413093">
        <w:rPr>
          <w:rFonts w:ascii="宋体" w:hAnsi="宋体" w:cs="宋体" w:hint="eastAsia"/>
          <w:sz w:val="24"/>
        </w:rPr>
        <w:t>(此条适用于控制电缆 ZRB-KVV/ZRB-KVVP/ZRC-KVVP22)</w:t>
      </w:r>
    </w:p>
    <w:p w:rsidR="00B93B34" w:rsidRPr="00413093" w:rsidRDefault="00B93B34" w:rsidP="00413093">
      <w:pPr>
        <w:spacing w:line="360" w:lineRule="auto"/>
        <w:ind w:firstLine="430"/>
        <w:rPr>
          <w:rFonts w:ascii="宋体" w:hAnsi="宋体" w:cs="宋体"/>
          <w:sz w:val="24"/>
        </w:rPr>
      </w:pPr>
      <w:r w:rsidRPr="00413093">
        <w:rPr>
          <w:rFonts w:ascii="宋体" w:hAnsi="宋体" w:cs="宋体" w:hint="eastAsia"/>
          <w:sz w:val="24"/>
        </w:rPr>
        <w:t>电缆结构除符合GB/T 9330标准的规定外，还应满足以下要求。</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.1.1 导体</w:t>
      </w:r>
    </w:p>
    <w:p w:rsidR="00B93B34" w:rsidRDefault="00B93B34" w:rsidP="00B93B34">
      <w:pPr>
        <w:spacing w:line="360" w:lineRule="auto"/>
        <w:ind w:firstLine="430"/>
        <w:rPr>
          <w:rFonts w:ascii="宋体" w:hAnsi="宋体" w:cs="宋体"/>
          <w:sz w:val="24"/>
        </w:rPr>
      </w:pPr>
      <w:r>
        <w:rPr>
          <w:rFonts w:ascii="宋体" w:hAnsi="宋体" w:cs="宋体" w:hint="eastAsia"/>
          <w:sz w:val="24"/>
        </w:rPr>
        <w:t>导体应是退火铜线。</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.1.2 电缆的允许弯曲半径</w:t>
      </w:r>
    </w:p>
    <w:p w:rsidR="00B93B34" w:rsidRDefault="00B93B34" w:rsidP="00B93B34">
      <w:pPr>
        <w:spacing w:line="360" w:lineRule="auto"/>
        <w:ind w:firstLine="430"/>
        <w:rPr>
          <w:rFonts w:ascii="宋体" w:hAnsi="宋体" w:cs="宋体"/>
          <w:sz w:val="24"/>
        </w:rPr>
      </w:pPr>
      <w:r>
        <w:rPr>
          <w:rFonts w:ascii="宋体" w:hAnsi="宋体" w:cs="宋体" w:hint="eastAsia"/>
          <w:sz w:val="24"/>
        </w:rPr>
        <w:lastRenderedPageBreak/>
        <w:t>无铠装层的电缆，应不小于电缆外径的6倍；有铠装或铜带屏蔽结构的电缆，应不小于电缆外径的12倍；有屏蔽层结构的软电缆，应不小于电缆外径的6倍。</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.1.3 绝缘</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 xml:space="preserve">绝缘应紧密挤包在导体上，绝缘表面应平整，色泽均匀。且应容易剥离而不损伤绝缘体、导体或镀层。各截面绝缘标称厚度见GB/T 9330，绝缘线芯应能经受GB/T 3048.9《电线电缆绝缘线芯工频火花试验方法》规定的交流50 Hz火花试验作为中间检查。绝缘线芯应采用颜色标志或数字标志以示识别，并应符合GB/T 6995.4《 电线电缆识别标志第四部分:电气装备电线电缆绝缘线芯鉴别标志》的规定。 </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.1.4 屏蔽</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屏蔽型电缆在缆芯外应有铜带或圆铜线编织构成的屏蔽层。应留有屏蔽层接地线。</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圆铜线编织屏蔽允许用软圆铜线或镀锡圆铜线构成，其编织密度应不小于80%。编织层不允许整体接续，露出的铜线头应修齐。每1m长度上允许更换金属线锭一次。</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允许采用 0.05～0.15mm的软铜带重迭绕包。</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屏蔽和缆芯之间应重迭绕包二层合适的非吸湿性带子。屏蔽后,允许绕包一层合适的非吸湿性带子。</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.1.5 内衬层</w:t>
      </w:r>
    </w:p>
    <w:p w:rsidR="00B93B34" w:rsidRDefault="00B93B34" w:rsidP="00B93B34">
      <w:pPr>
        <w:spacing w:line="360" w:lineRule="auto"/>
        <w:ind w:firstLineChars="200" w:firstLine="480"/>
        <w:rPr>
          <w:rFonts w:ascii="宋体" w:hAnsi="宋体" w:cs="宋体"/>
          <w:sz w:val="24"/>
        </w:rPr>
      </w:pPr>
      <w:r>
        <w:rPr>
          <w:rFonts w:ascii="宋体" w:hAnsi="宋体" w:cs="宋体" w:hint="eastAsia"/>
          <w:sz w:val="24"/>
        </w:rPr>
        <w:t>金属铠装电缆应有内衬层，内衬层可以挤包或绕包。挤包的内衬层应不粘连绝缘线芯，绕包的内衬层可以采用双层或多层重叠绕包。挤包或绕包内衬层厚度符合GB/T 9330标准规定。</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.1.6 填充物及隔离层</w:t>
      </w:r>
    </w:p>
    <w:p w:rsidR="00B93B34" w:rsidRDefault="00B93B34" w:rsidP="00B93B34">
      <w:pPr>
        <w:spacing w:line="360" w:lineRule="auto"/>
        <w:ind w:firstLine="430"/>
        <w:rPr>
          <w:rFonts w:ascii="宋体" w:hAnsi="宋体" w:cs="宋体"/>
          <w:sz w:val="24"/>
        </w:rPr>
      </w:pPr>
      <w:r>
        <w:rPr>
          <w:rFonts w:ascii="宋体" w:hAnsi="宋体" w:cs="宋体" w:hint="eastAsia"/>
          <w:sz w:val="24"/>
        </w:rPr>
        <w:t>绝缘线芯间的间隙允许采用非吸湿性、且适合电缆运行温度并与电缆绝缘材料相兼容的材料填充，填充物应不粘连绝缘线芯。</w:t>
      </w:r>
    </w:p>
    <w:p w:rsidR="00B93B34" w:rsidRDefault="00B93B34" w:rsidP="00B93B34">
      <w:pPr>
        <w:spacing w:line="360" w:lineRule="auto"/>
        <w:ind w:firstLine="430"/>
        <w:rPr>
          <w:rFonts w:ascii="宋体" w:hAnsi="宋体" w:cs="宋体"/>
          <w:sz w:val="24"/>
        </w:rPr>
      </w:pPr>
      <w:r>
        <w:rPr>
          <w:rFonts w:ascii="宋体" w:hAnsi="宋体" w:cs="宋体" w:hint="eastAsia"/>
          <w:sz w:val="24"/>
        </w:rPr>
        <w:t>成缆线芯和填充物可以用非吸湿性材料薄膜带绕包隔离层。</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w:t>
      </w:r>
      <w:r>
        <w:rPr>
          <w:rFonts w:ascii="宋体" w:hAnsi="宋体" w:cs="宋体" w:hint="eastAsia"/>
          <w:sz w:val="24"/>
        </w:rPr>
        <w:t>7</w:t>
      </w:r>
      <w:r w:rsidR="00B93B34">
        <w:rPr>
          <w:rFonts w:ascii="宋体" w:hAnsi="宋体" w:cs="宋体" w:hint="eastAsia"/>
          <w:sz w:val="24"/>
        </w:rPr>
        <w:t xml:space="preserve"> 外护套</w:t>
      </w:r>
    </w:p>
    <w:p w:rsidR="00B93B34" w:rsidRDefault="00B93B34" w:rsidP="00B93B34">
      <w:pPr>
        <w:spacing w:line="360" w:lineRule="auto"/>
        <w:ind w:firstLine="430"/>
        <w:rPr>
          <w:rFonts w:ascii="宋体" w:hAnsi="宋体" w:cs="宋体"/>
          <w:sz w:val="24"/>
        </w:rPr>
      </w:pPr>
      <w:r>
        <w:rPr>
          <w:rFonts w:ascii="宋体" w:hAnsi="宋体" w:cs="宋体" w:hint="eastAsia"/>
          <w:sz w:val="24"/>
        </w:rPr>
        <w:t>外护套应采用聚氯乙烯料挤包。</w:t>
      </w:r>
    </w:p>
    <w:p w:rsidR="00B93B34" w:rsidRDefault="00B93B34" w:rsidP="00B93B34">
      <w:pPr>
        <w:tabs>
          <w:tab w:val="left" w:pos="26001"/>
          <w:tab w:val="left" w:pos="30932"/>
          <w:tab w:val="left" w:pos="31600"/>
          <w:tab w:val="left" w:pos="31620"/>
          <w:tab w:val="left" w:pos="31640"/>
          <w:tab w:val="left" w:pos="31660"/>
          <w:tab w:val="left" w:pos="31680"/>
        </w:tabs>
        <w:spacing w:line="360" w:lineRule="auto"/>
        <w:ind w:firstLine="420"/>
        <w:jc w:val="left"/>
        <w:rPr>
          <w:rFonts w:ascii="宋体" w:hAnsi="宋体" w:cs="宋体"/>
          <w:color w:val="000000"/>
          <w:sz w:val="24"/>
        </w:rPr>
      </w:pPr>
      <w:r>
        <w:rPr>
          <w:rFonts w:ascii="宋体" w:hAnsi="宋体" w:cs="宋体" w:hint="eastAsia"/>
          <w:snapToGrid w:val="0"/>
          <w:kern w:val="0"/>
          <w:sz w:val="24"/>
        </w:rPr>
        <w:t>外护套应紧密挤包在绞合的绝缘线芯、隔离层或金属铠装层（若有）上，且容易剥离而不损伤绝缘或护套。</w:t>
      </w:r>
      <w:r>
        <w:rPr>
          <w:rFonts w:ascii="宋体" w:hAnsi="宋体" w:cs="宋体" w:hint="eastAsia"/>
          <w:color w:val="000000"/>
          <w:sz w:val="24"/>
        </w:rPr>
        <w:t>护套表面应光洁、色泽均匀。</w:t>
      </w:r>
    </w:p>
    <w:p w:rsidR="00B93B34" w:rsidRDefault="00B93B34" w:rsidP="00B93B34">
      <w:pPr>
        <w:tabs>
          <w:tab w:val="left" w:pos="26001"/>
          <w:tab w:val="left" w:pos="30932"/>
          <w:tab w:val="left" w:pos="31600"/>
          <w:tab w:val="left" w:pos="31620"/>
          <w:tab w:val="left" w:pos="31640"/>
          <w:tab w:val="left" w:pos="31660"/>
          <w:tab w:val="left" w:pos="31680"/>
        </w:tabs>
        <w:spacing w:line="360" w:lineRule="auto"/>
        <w:ind w:firstLine="420"/>
        <w:jc w:val="left"/>
        <w:rPr>
          <w:rFonts w:ascii="宋体" w:hAnsi="宋体" w:cs="宋体"/>
          <w:snapToGrid w:val="0"/>
          <w:kern w:val="0"/>
          <w:sz w:val="24"/>
        </w:rPr>
      </w:pPr>
      <w:r>
        <w:rPr>
          <w:rFonts w:ascii="宋体" w:hAnsi="宋体" w:cs="宋体" w:hint="eastAsia"/>
          <w:color w:val="000000"/>
          <w:sz w:val="24"/>
        </w:rPr>
        <w:t>外护套厚度符合</w:t>
      </w:r>
      <w:r>
        <w:rPr>
          <w:rFonts w:ascii="宋体" w:hAnsi="宋体" w:cs="宋体" w:hint="eastAsia"/>
          <w:sz w:val="24"/>
        </w:rPr>
        <w:t>GB/T 9330标准的规定。</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w:t>
      </w:r>
      <w:r>
        <w:rPr>
          <w:rFonts w:ascii="宋体" w:hAnsi="宋体" w:cs="宋体" w:hint="eastAsia"/>
          <w:sz w:val="24"/>
        </w:rPr>
        <w:t>8</w:t>
      </w:r>
      <w:r w:rsidR="00B93B34">
        <w:rPr>
          <w:rFonts w:ascii="宋体" w:hAnsi="宋体" w:cs="宋体" w:hint="eastAsia"/>
          <w:sz w:val="24"/>
        </w:rPr>
        <w:t xml:space="preserve"> 电缆阻燃要求</w:t>
      </w:r>
    </w:p>
    <w:p w:rsidR="00B93B34" w:rsidRDefault="00B93B34" w:rsidP="00B93B34">
      <w:pPr>
        <w:spacing w:line="360" w:lineRule="auto"/>
        <w:ind w:firstLine="430"/>
        <w:rPr>
          <w:rFonts w:ascii="宋体" w:hAnsi="宋体" w:cs="宋体"/>
          <w:snapToGrid w:val="0"/>
          <w:kern w:val="0"/>
          <w:sz w:val="24"/>
        </w:rPr>
      </w:pPr>
      <w:r>
        <w:rPr>
          <w:rFonts w:ascii="宋体" w:hAnsi="宋体" w:cs="宋体" w:hint="eastAsia"/>
          <w:snapToGrid w:val="0"/>
          <w:kern w:val="0"/>
          <w:sz w:val="24"/>
        </w:rPr>
        <w:t>采用阻燃电缆时，电缆的阻燃特性和技术参数要求需符合GB/T 19666标准的规定。</w:t>
      </w:r>
    </w:p>
    <w:p w:rsidR="00B93B34" w:rsidRPr="00B532CD" w:rsidRDefault="00411597" w:rsidP="00B532CD">
      <w:pPr>
        <w:spacing w:line="360" w:lineRule="auto"/>
        <w:rPr>
          <w:rFonts w:ascii="宋体" w:hAnsi="宋体" w:cs="宋体"/>
          <w:sz w:val="24"/>
        </w:rPr>
      </w:pPr>
      <w:bookmarkStart w:id="11" w:name="_Toc265052582"/>
      <w:r>
        <w:rPr>
          <w:rFonts w:ascii="宋体" w:hAnsi="宋体" w:cs="宋体" w:hint="eastAsia"/>
          <w:sz w:val="24"/>
        </w:rPr>
        <w:t>4.2.1</w:t>
      </w:r>
      <w:r w:rsidR="00B93B34" w:rsidRPr="00B532CD">
        <w:rPr>
          <w:rFonts w:ascii="宋体" w:hAnsi="宋体" w:cs="宋体" w:hint="eastAsia"/>
          <w:sz w:val="24"/>
        </w:rPr>
        <w:t>.1.</w:t>
      </w:r>
      <w:r>
        <w:rPr>
          <w:rFonts w:ascii="宋体" w:hAnsi="宋体" w:cs="宋体" w:hint="eastAsia"/>
          <w:sz w:val="24"/>
        </w:rPr>
        <w:t>9</w:t>
      </w:r>
      <w:r w:rsidR="00B93B34" w:rsidRPr="00B532CD">
        <w:rPr>
          <w:rFonts w:ascii="宋体" w:hAnsi="宋体" w:cs="宋体" w:hint="eastAsia"/>
          <w:sz w:val="24"/>
        </w:rPr>
        <w:t xml:space="preserve"> 密封</w:t>
      </w:r>
      <w:bookmarkEnd w:id="11"/>
    </w:p>
    <w:p w:rsidR="00B93B34" w:rsidRDefault="00B93B34" w:rsidP="00B532CD">
      <w:pPr>
        <w:widowControl/>
        <w:adjustRightInd w:val="0"/>
        <w:snapToGrid w:val="0"/>
        <w:spacing w:line="360" w:lineRule="auto"/>
        <w:rPr>
          <w:rFonts w:ascii="宋体" w:hAnsi="宋体" w:cs="宋体"/>
          <w:sz w:val="24"/>
        </w:rPr>
      </w:pPr>
      <w:r>
        <w:rPr>
          <w:rFonts w:ascii="宋体" w:hAnsi="宋体" w:cs="宋体" w:hint="eastAsia"/>
          <w:sz w:val="24"/>
        </w:rPr>
        <w:lastRenderedPageBreak/>
        <w:t>电缆端头应可靠密封，伸出电缆盘外的电缆端头应加防护罩</w:t>
      </w:r>
    </w:p>
    <w:p w:rsidR="00B93B34" w:rsidRDefault="00B93B34" w:rsidP="00B93B34">
      <w:pPr>
        <w:widowControl/>
        <w:adjustRightInd w:val="0"/>
        <w:snapToGrid w:val="0"/>
        <w:spacing w:line="360" w:lineRule="auto"/>
        <w:rPr>
          <w:rFonts w:ascii="宋体"/>
          <w:sz w:val="24"/>
          <w:szCs w:val="20"/>
        </w:rPr>
      </w:pPr>
    </w:p>
    <w:p w:rsidR="00B93B34" w:rsidRPr="009C07C2" w:rsidRDefault="00313D69" w:rsidP="009C07C2">
      <w:pPr>
        <w:pStyle w:val="2"/>
        <w:rPr>
          <w:b/>
        </w:rPr>
      </w:pPr>
      <w:bookmarkStart w:id="12" w:name="_Toc15369910"/>
      <w:r>
        <w:rPr>
          <w:b/>
        </w:rPr>
        <w:t>5</w:t>
      </w:r>
      <w:r w:rsidR="00B93B34" w:rsidRPr="009C07C2">
        <w:rPr>
          <w:rFonts w:hint="eastAsia"/>
          <w:b/>
        </w:rPr>
        <w:t>、质量保证和试验</w:t>
      </w:r>
      <w:bookmarkEnd w:id="12"/>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 设计和制造应遵守的规范和标准。</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.1.1 设备的设计和制造应符合现行的有关国家标准和部颁标准。</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.1.2 如果本协议书要求与规程、规范和标准有明显抵触的条款，卖方应在投标时书面说明，并与买方共同协商解决。</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.1.3 从订货之日至卖方开始制造之日的这段时间，买方有权提出因规程、规范和标准发生变化而产生的补充要求，卖方应遵守这些要求。且不论买方知道与否，卖方有责任及时书面通知买方有关规程、规范和标准发生的变化。</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 质量保证</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.2.1 卖方应有完善的质量保证体系。这些体系应符合ISO900系列的要求。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.2.2 制造需购进的原材料和外购配套件的质量由卖方完全负责。</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.2.3 卖方应提供下列设备质量保证文件。</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(1)产品合格证；</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(2)制造、检验记录；</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(3)材料合格证；</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(4)必要的电气试验报告；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(5)必要的无损检验报告；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(6)附属设备的合格证书和试验报告；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(7)其它质量证明的必要文件。</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 产品试验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.3.1 产品的试验应符合国家及机械部、电力部有关规范标准的要求。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.3.2对于电缆的试验及检验要按照相关标准及规范进行试验。所有试验费用应由</w:t>
      </w:r>
      <w:r w:rsidR="00C22B51">
        <w:rPr>
          <w:rFonts w:ascii="宋体" w:hint="eastAsia"/>
          <w:sz w:val="24"/>
          <w:szCs w:val="20"/>
        </w:rPr>
        <w:t>卖方</w:t>
      </w:r>
      <w:r w:rsidR="00B93B34">
        <w:rPr>
          <w:rFonts w:ascii="宋体" w:hint="eastAsia"/>
          <w:sz w:val="24"/>
          <w:szCs w:val="20"/>
        </w:rPr>
        <w:t>承担。</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 以下试验项目是买方提出的最低要求：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.3.3.1试验条件</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.3.3.1.1环境温度</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除个别试验另有具体规定外，其余试验应在环境温度为（20±15）℃时进行。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.3.3.1.2工频试验电压的频率和波形</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工频试验电压的频率应在49Hz～61Hz范围之内，波形应基本上是正弦波，电压值均为有效值。</w:t>
      </w:r>
    </w:p>
    <w:p w:rsidR="00B93B34" w:rsidRDefault="00313D69" w:rsidP="00B93B34">
      <w:pPr>
        <w:widowControl/>
        <w:adjustRightInd w:val="0"/>
        <w:snapToGrid w:val="0"/>
        <w:spacing w:line="360" w:lineRule="auto"/>
        <w:rPr>
          <w:rFonts w:ascii="宋体"/>
          <w:sz w:val="24"/>
          <w:szCs w:val="20"/>
        </w:rPr>
      </w:pPr>
      <w:r>
        <w:rPr>
          <w:rFonts w:ascii="宋体"/>
          <w:sz w:val="24"/>
          <w:szCs w:val="20"/>
        </w:rPr>
        <w:lastRenderedPageBreak/>
        <w:t>5</w:t>
      </w:r>
      <w:r w:rsidR="00B93B34">
        <w:rPr>
          <w:rFonts w:ascii="宋体" w:hint="eastAsia"/>
          <w:sz w:val="24"/>
          <w:szCs w:val="20"/>
        </w:rPr>
        <w:t>.3.3.2例行试验</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每批电缆出厂前，制造厂必须对每盘电缆按GB/T 12706要求进行例行试验。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.3.3.3抽样试验</w:t>
      </w:r>
    </w:p>
    <w:p w:rsidR="0019236B" w:rsidRDefault="00B93B34" w:rsidP="0019236B">
      <w:pPr>
        <w:widowControl/>
        <w:adjustRightInd w:val="0"/>
        <w:snapToGrid w:val="0"/>
        <w:spacing w:line="360" w:lineRule="auto"/>
        <w:ind w:firstLine="480"/>
        <w:rPr>
          <w:rFonts w:ascii="宋体"/>
          <w:sz w:val="24"/>
          <w:szCs w:val="20"/>
        </w:rPr>
      </w:pPr>
      <w:r>
        <w:rPr>
          <w:rFonts w:ascii="宋体" w:hint="eastAsia"/>
          <w:sz w:val="24"/>
          <w:szCs w:val="20"/>
        </w:rPr>
        <w:t>抽样试验应按</w:t>
      </w:r>
      <w:r w:rsidR="0019236B" w:rsidRPr="0019236B">
        <w:rPr>
          <w:rFonts w:ascii="宋体"/>
          <w:sz w:val="24"/>
          <w:szCs w:val="20"/>
        </w:rPr>
        <w:t>GB/T 12706.1-2008</w:t>
      </w:r>
      <w:r>
        <w:rPr>
          <w:rFonts w:ascii="宋体" w:hint="eastAsia"/>
          <w:sz w:val="24"/>
          <w:szCs w:val="20"/>
        </w:rPr>
        <w:t>进行。</w:t>
      </w:r>
      <w:r w:rsidR="00866A8B">
        <w:rPr>
          <w:rFonts w:ascii="宋体" w:hint="eastAsia"/>
          <w:sz w:val="24"/>
          <w:szCs w:val="20"/>
        </w:rPr>
        <w:t>电缆必须进行抽样试验，并且由中标公司进行第三方检验（第三方需跟甲方确认），</w:t>
      </w:r>
      <w:r w:rsidR="00334537">
        <w:rPr>
          <w:rFonts w:ascii="宋体" w:hint="eastAsia"/>
          <w:sz w:val="24"/>
          <w:szCs w:val="20"/>
        </w:rPr>
        <w:t>到货后共同进行取样，1</w:t>
      </w:r>
      <w:r w:rsidR="00334537">
        <w:rPr>
          <w:rFonts w:ascii="宋体"/>
          <w:sz w:val="24"/>
          <w:szCs w:val="20"/>
        </w:rPr>
        <w:t>0</w:t>
      </w:r>
      <w:r w:rsidR="00334537">
        <w:rPr>
          <w:rFonts w:ascii="宋体" w:hint="eastAsia"/>
          <w:sz w:val="24"/>
          <w:szCs w:val="20"/>
        </w:rPr>
        <w:t>天内提供检验报告，方可进行验收。</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w:t>
      </w:r>
      <w:r w:rsidR="00866A8B">
        <w:rPr>
          <w:rFonts w:ascii="宋体"/>
          <w:sz w:val="24"/>
          <w:szCs w:val="20"/>
        </w:rPr>
        <w:t>4</w:t>
      </w:r>
      <w:r w:rsidR="00B93B34">
        <w:rPr>
          <w:rFonts w:ascii="宋体" w:hint="eastAsia"/>
          <w:sz w:val="24"/>
          <w:szCs w:val="20"/>
        </w:rPr>
        <w:t>安装后的电气试验</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主绝缘交流电压试验：</w:t>
      </w:r>
      <w:r w:rsidR="0019236B" w:rsidRPr="0019236B">
        <w:rPr>
          <w:rFonts w:ascii="宋体"/>
          <w:sz w:val="24"/>
          <w:szCs w:val="20"/>
        </w:rPr>
        <w:t>GB/T 12706.1-2008</w:t>
      </w:r>
      <w:r>
        <w:rPr>
          <w:rFonts w:ascii="宋体" w:hint="eastAsia"/>
          <w:sz w:val="24"/>
          <w:szCs w:val="20"/>
        </w:rPr>
        <w:t>。</w:t>
      </w:r>
    </w:p>
    <w:p w:rsidR="00B93B34" w:rsidRPr="00C22B51" w:rsidRDefault="00313D69" w:rsidP="00C22B51">
      <w:pPr>
        <w:pStyle w:val="2"/>
        <w:rPr>
          <w:b/>
        </w:rPr>
      </w:pPr>
      <w:bookmarkStart w:id="13" w:name="_Toc15369911"/>
      <w:r>
        <w:rPr>
          <w:b/>
        </w:rPr>
        <w:t>6</w:t>
      </w:r>
      <w:r w:rsidR="00B93B34" w:rsidRPr="00C22B51">
        <w:rPr>
          <w:rFonts w:hint="eastAsia"/>
          <w:b/>
        </w:rPr>
        <w:t>、监造及验收</w:t>
      </w:r>
      <w:bookmarkEnd w:id="13"/>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.1 监造工作按原电力工业部、机械部电办（１９９５）３７号文进行。</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.2 在产品生产、装配、调试过程中买方派出驻厂监造代表进行监造工作。</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.3 卖方应向驻厂监造代表提供生产中存在的问题及各项试验数据。</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.4 双方应相互支持，卖方充分尊重监造代表提出的意见。</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.5 监造项目表如下：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2382"/>
        <w:gridCol w:w="4477"/>
        <w:gridCol w:w="686"/>
        <w:gridCol w:w="686"/>
        <w:gridCol w:w="708"/>
      </w:tblGrid>
      <w:tr w:rsidR="00B93B34" w:rsidTr="00B93B34">
        <w:trPr>
          <w:cantSplit/>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序号</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主要零部件</w:t>
            </w:r>
          </w:p>
        </w:tc>
        <w:tc>
          <w:tcPr>
            <w:tcW w:w="4477"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监造内容</w:t>
            </w: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见证方式</w:t>
            </w:r>
          </w:p>
        </w:tc>
      </w:tr>
      <w:tr w:rsidR="00B93B34" w:rsidTr="00B93B34">
        <w:trPr>
          <w:cantSplit/>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rPr>
                <w:rFonts w:ascii="宋体"/>
                <w:sz w:val="24"/>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4477"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H</w:t>
            </w:r>
          </w:p>
        </w:tc>
        <w:tc>
          <w:tcPr>
            <w:tcW w:w="686"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W</w:t>
            </w:r>
          </w:p>
        </w:tc>
        <w:tc>
          <w:tcPr>
            <w:tcW w:w="708"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R</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1</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电缆清单检查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设备与图纸、合同的一致性</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2</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主要原材料检查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3</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性能检查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4</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工艺检查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5</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绝缘检查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6</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出厂试验</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7</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型式试验</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vMerge w:val="restart"/>
            <w:tcBorders>
              <w:top w:val="single" w:sz="4" w:space="0" w:color="auto"/>
              <w:left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8</w:t>
            </w:r>
          </w:p>
        </w:tc>
        <w:tc>
          <w:tcPr>
            <w:tcW w:w="2382" w:type="dxa"/>
            <w:vMerge w:val="restart"/>
            <w:tcBorders>
              <w:top w:val="single" w:sz="4" w:space="0" w:color="auto"/>
              <w:left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完工检查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1)标牌、安装尺寸检查</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vMerge/>
            <w:tcBorders>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2382" w:type="dxa"/>
            <w:vMerge/>
            <w:tcBorders>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2)包装与发货标记检查</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bl>
    <w:p w:rsidR="00B93B34" w:rsidRDefault="00B93B34" w:rsidP="00B93B34">
      <w:pPr>
        <w:widowControl/>
        <w:adjustRightInd w:val="0"/>
        <w:snapToGrid w:val="0"/>
        <w:spacing w:line="360" w:lineRule="auto"/>
        <w:ind w:firstLine="480"/>
        <w:rPr>
          <w:rFonts w:ascii="宋体"/>
          <w:sz w:val="24"/>
          <w:szCs w:val="20"/>
        </w:rPr>
      </w:pPr>
      <w:r>
        <w:rPr>
          <w:rFonts w:ascii="宋体" w:hint="eastAsia"/>
          <w:sz w:val="24"/>
          <w:szCs w:val="20"/>
        </w:rPr>
        <w:t>最终监造项目以买方与监造单位及卖方所商定的内容执行。</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.6 每盘电缆都应附有产品质量验收合格证和出厂试验报告。电缆合格证书应标示出生产该电缆的绝缘挤出机的开机顺序号和绝缘挤出顺序号。</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.7 买卖双方联合进行到样后的包装外观检查。</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.8 买卖双方联合进行产品结构尺寸检查验收。</w:t>
      </w:r>
    </w:p>
    <w:p w:rsidR="00B93B34" w:rsidRDefault="00313D69" w:rsidP="00B93B34">
      <w:pPr>
        <w:widowControl/>
        <w:adjustRightInd w:val="0"/>
        <w:snapToGrid w:val="0"/>
        <w:spacing w:line="360" w:lineRule="auto"/>
        <w:rPr>
          <w:rFonts w:ascii="宋体"/>
          <w:sz w:val="24"/>
          <w:szCs w:val="20"/>
        </w:rPr>
      </w:pPr>
      <w:r>
        <w:rPr>
          <w:rFonts w:ascii="宋体"/>
          <w:sz w:val="24"/>
          <w:szCs w:val="20"/>
        </w:rPr>
        <w:lastRenderedPageBreak/>
        <w:t>6</w:t>
      </w:r>
      <w:r w:rsidR="00B93B34">
        <w:rPr>
          <w:rFonts w:ascii="宋体" w:hint="eastAsia"/>
          <w:sz w:val="24"/>
          <w:szCs w:val="20"/>
        </w:rPr>
        <w:t>.9 如有可能，买卖双方联合按有关规定进行抽样试验。</w:t>
      </w:r>
    </w:p>
    <w:p w:rsidR="00B93B34" w:rsidRPr="00C22B51" w:rsidRDefault="00313D69" w:rsidP="00C22B51">
      <w:pPr>
        <w:pStyle w:val="2"/>
        <w:rPr>
          <w:b/>
        </w:rPr>
      </w:pPr>
      <w:bookmarkStart w:id="14" w:name="_Toc15369912"/>
      <w:r>
        <w:rPr>
          <w:b/>
        </w:rPr>
        <w:t>7</w:t>
      </w:r>
      <w:r w:rsidR="00B93B34" w:rsidRPr="00C22B51">
        <w:rPr>
          <w:rFonts w:hint="eastAsia"/>
          <w:b/>
        </w:rPr>
        <w:t>、包装及运输</w:t>
      </w:r>
      <w:bookmarkEnd w:id="14"/>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9C07C2">
        <w:rPr>
          <w:rFonts w:ascii="宋体" w:hint="eastAsia"/>
          <w:sz w:val="24"/>
          <w:szCs w:val="20"/>
        </w:rPr>
        <w:t>.1电缆</w:t>
      </w:r>
      <w:r w:rsidR="00C22B51">
        <w:rPr>
          <w:rFonts w:ascii="宋体" w:hint="eastAsia"/>
          <w:sz w:val="24"/>
          <w:szCs w:val="20"/>
        </w:rPr>
        <w:t>及其附件</w:t>
      </w:r>
      <w:r w:rsidR="009C07C2" w:rsidRPr="009C07C2">
        <w:rPr>
          <w:rFonts w:ascii="宋体" w:hint="eastAsia"/>
          <w:sz w:val="24"/>
          <w:szCs w:val="20"/>
        </w:rPr>
        <w:t>制造完成并通过试验后应及时包装，否则应得到切实的保护,其包装应符合海运部门的有关规定。</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9C07C2">
        <w:rPr>
          <w:rFonts w:ascii="宋体" w:hint="eastAsia"/>
          <w:sz w:val="24"/>
          <w:szCs w:val="20"/>
        </w:rPr>
        <w:t>.2</w:t>
      </w:r>
      <w:r w:rsidR="009C07C2" w:rsidRPr="009C07C2">
        <w:rPr>
          <w:rFonts w:ascii="宋体" w:hint="eastAsia"/>
          <w:sz w:val="24"/>
          <w:szCs w:val="20"/>
        </w:rPr>
        <w:t>包装箱上应有明显的包装储运图示标志，并应标明招标方的订货号和发货号。</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.3电缆及其附件</w:t>
      </w:r>
      <w:r w:rsidR="009C07C2" w:rsidRPr="009C07C2">
        <w:rPr>
          <w:rFonts w:ascii="宋体" w:hint="eastAsia"/>
          <w:sz w:val="24"/>
          <w:szCs w:val="20"/>
        </w:rPr>
        <w:t>在运输过程中，所有组件、部件，不丢失、不损坏、不受潮和不腐蚀。</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.4</w:t>
      </w:r>
      <w:r w:rsidR="009C07C2" w:rsidRPr="009C07C2">
        <w:rPr>
          <w:rFonts w:ascii="宋体" w:hint="eastAsia"/>
          <w:sz w:val="24"/>
          <w:szCs w:val="20"/>
        </w:rPr>
        <w:t>产品提供的技术资料应完整无缺。</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.5</w:t>
      </w:r>
      <w:r w:rsidR="009C07C2" w:rsidRPr="009C07C2">
        <w:rPr>
          <w:rFonts w:ascii="宋体" w:hint="eastAsia"/>
          <w:sz w:val="24"/>
          <w:szCs w:val="20"/>
        </w:rPr>
        <w:t>货物的包装：按中国《机电产品包装通用技术条件》GBT13384-92执行，保证适用长途运输条件，防潮、防震、防雨。包装物卖方不回收。</w:t>
      </w:r>
    </w:p>
    <w:p w:rsidR="009C07C2" w:rsidRPr="00DF189B" w:rsidRDefault="00313D69" w:rsidP="009C07C2">
      <w:pPr>
        <w:widowControl/>
        <w:adjustRightInd w:val="0"/>
        <w:snapToGrid w:val="0"/>
        <w:spacing w:line="360" w:lineRule="auto"/>
        <w:rPr>
          <w:rFonts w:ascii="宋体"/>
          <w:sz w:val="24"/>
          <w:szCs w:val="20"/>
        </w:rPr>
      </w:pPr>
      <w:r>
        <w:rPr>
          <w:rFonts w:ascii="宋体"/>
          <w:sz w:val="24"/>
          <w:szCs w:val="20"/>
        </w:rPr>
        <w:t>7</w:t>
      </w:r>
      <w:r w:rsidR="00C22B51" w:rsidRPr="00DF189B">
        <w:rPr>
          <w:rFonts w:ascii="宋体" w:hint="eastAsia"/>
          <w:sz w:val="24"/>
          <w:szCs w:val="20"/>
        </w:rPr>
        <w:t>.6</w:t>
      </w:r>
      <w:r w:rsidR="009C07C2" w:rsidRPr="00DF189B">
        <w:rPr>
          <w:rFonts w:ascii="宋体" w:hint="eastAsia"/>
          <w:sz w:val="24"/>
          <w:szCs w:val="20"/>
        </w:rPr>
        <w:t>交货地点：投标方生产工厂</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.7</w:t>
      </w:r>
      <w:r w:rsidR="009C07C2" w:rsidRPr="009C07C2">
        <w:rPr>
          <w:rFonts w:ascii="宋体" w:hint="eastAsia"/>
          <w:sz w:val="24"/>
          <w:szCs w:val="20"/>
        </w:rPr>
        <w:t>合同签订后，投标方需要提供确切的集装箱规格和数量。</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w:t>
      </w:r>
      <w:r w:rsidR="00C22B51">
        <w:rPr>
          <w:rFonts w:ascii="宋体" w:hint="eastAsia"/>
          <w:sz w:val="24"/>
          <w:szCs w:val="20"/>
        </w:rPr>
        <w:t>8</w:t>
      </w:r>
      <w:r w:rsidR="00B93B34">
        <w:rPr>
          <w:rFonts w:ascii="宋体" w:hint="eastAsia"/>
          <w:sz w:val="24"/>
          <w:szCs w:val="20"/>
        </w:rPr>
        <w:t xml:space="preserve"> 设备在运输过程中，由于包装不当造成的损失和损坏，全部由卖方负责，运输中发生设备损坏和丢失情况其原因不属卖方时，由买方向承运部门交涉，办理索赔。卖方配合并向买方补充缺损件。</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.9 成品电缆的护套表面上应有制造厂名、产品型号、额定电压、每米打字和制造年、月的连续标志，标志应字迹清楚，清晰耐磨。</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.10 除非另有规定，电缆应卷绕在符合JB/T 8137的电缆盘上交货，每个电缆盘上只能卷绕一根电缆。电缆的两端应采用防潮帽密封并牢靠地固定在电缆盘上。</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.13 在运输电缆时，卖方应采取防止电缆盘滚动的措施，例如将电缆盘放在托盘上。卖方应对由于未</w:t>
      </w:r>
      <w:r w:rsidR="00C22B51">
        <w:rPr>
          <w:rFonts w:ascii="宋体" w:hint="eastAsia"/>
          <w:sz w:val="24"/>
          <w:szCs w:val="20"/>
        </w:rPr>
        <w:t>将电缆或电缆盘正确地扣紧、密封、包装和固定而造成的电缆损伤负责</w:t>
      </w:r>
      <w:r w:rsidR="00B93B34">
        <w:rPr>
          <w:rFonts w:ascii="宋体" w:hint="eastAsia"/>
          <w:sz w:val="24"/>
          <w:szCs w:val="20"/>
        </w:rPr>
        <w:t>。</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w:t>
      </w:r>
      <w:r w:rsidR="00C22B51">
        <w:rPr>
          <w:rFonts w:ascii="宋体" w:hint="eastAsia"/>
          <w:sz w:val="24"/>
          <w:szCs w:val="20"/>
        </w:rPr>
        <w:t>4</w:t>
      </w:r>
      <w:r w:rsidR="00B93B34">
        <w:rPr>
          <w:rFonts w:ascii="宋体" w:hint="eastAsia"/>
          <w:sz w:val="24"/>
          <w:szCs w:val="20"/>
        </w:rPr>
        <w:t xml:space="preserve"> 在电缆盘上应有下列文字和符合标志：</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a）合同号、电缆盘号。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b）收货单位。</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c）目的到站。</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d）产品名称和型号规格。</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e）电缆的额定电压。</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f）电缆长度。</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g）表示搬运电缆盘正确滚动方向的箭头和起吊点的符号。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h）必要的警告文字和符号。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i）卖方名称和制造日期。</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j）外形尺寸、毛重和净重。</w:t>
      </w:r>
    </w:p>
    <w:p w:rsidR="00C22B51" w:rsidRDefault="00313D69" w:rsidP="00B93B34">
      <w:pPr>
        <w:widowControl/>
        <w:adjustRightInd w:val="0"/>
        <w:snapToGrid w:val="0"/>
        <w:spacing w:line="360" w:lineRule="auto"/>
        <w:rPr>
          <w:rFonts w:ascii="宋体"/>
          <w:sz w:val="24"/>
          <w:szCs w:val="20"/>
        </w:rPr>
      </w:pPr>
      <w:r>
        <w:rPr>
          <w:rFonts w:ascii="宋体"/>
          <w:sz w:val="24"/>
          <w:szCs w:val="20"/>
        </w:rPr>
        <w:lastRenderedPageBreak/>
        <w:t>7</w:t>
      </w:r>
      <w:r w:rsidR="00B93B34">
        <w:rPr>
          <w:rFonts w:ascii="宋体" w:hint="eastAsia"/>
          <w:sz w:val="24"/>
          <w:szCs w:val="20"/>
        </w:rPr>
        <w:t>.1</w:t>
      </w:r>
      <w:r w:rsidR="00C22B51">
        <w:rPr>
          <w:rFonts w:ascii="宋体" w:hint="eastAsia"/>
          <w:sz w:val="24"/>
          <w:szCs w:val="20"/>
        </w:rPr>
        <w:t>5</w:t>
      </w:r>
      <w:r w:rsidR="00B93B34">
        <w:rPr>
          <w:rFonts w:ascii="宋体" w:hint="eastAsia"/>
          <w:sz w:val="24"/>
          <w:szCs w:val="20"/>
        </w:rPr>
        <w:t xml:space="preserve"> 凡由于</w:t>
      </w:r>
      <w:r w:rsidR="00C22B51">
        <w:rPr>
          <w:rFonts w:ascii="宋体" w:hint="eastAsia"/>
          <w:sz w:val="24"/>
          <w:szCs w:val="20"/>
        </w:rPr>
        <w:t>卖方</w:t>
      </w:r>
      <w:r w:rsidR="00B93B34">
        <w:rPr>
          <w:rFonts w:ascii="宋体" w:hint="eastAsia"/>
          <w:sz w:val="24"/>
          <w:szCs w:val="20"/>
        </w:rPr>
        <w:t>包装不当、包装不充分或保管不善致使货物遭到损坏或丢失时，不论在何时何地发现，一经证实，</w:t>
      </w:r>
      <w:r w:rsidR="00C22B51">
        <w:rPr>
          <w:rFonts w:ascii="宋体" w:hint="eastAsia"/>
          <w:sz w:val="24"/>
          <w:szCs w:val="20"/>
        </w:rPr>
        <w:t>卖方</w:t>
      </w:r>
      <w:r w:rsidR="00B93B34">
        <w:rPr>
          <w:rFonts w:ascii="宋体" w:hint="eastAsia"/>
          <w:sz w:val="24"/>
          <w:szCs w:val="20"/>
        </w:rPr>
        <w:t>均应负责及时修理、更换或赔偿。</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 xml:space="preserve">.17 </w:t>
      </w:r>
      <w:r w:rsidR="00C22B51">
        <w:rPr>
          <w:rFonts w:ascii="宋体" w:hint="eastAsia"/>
          <w:sz w:val="24"/>
          <w:szCs w:val="20"/>
        </w:rPr>
        <w:t>卖方</w:t>
      </w:r>
      <w:r w:rsidR="00B93B34">
        <w:rPr>
          <w:rFonts w:ascii="宋体" w:hint="eastAsia"/>
          <w:sz w:val="24"/>
          <w:szCs w:val="20"/>
        </w:rPr>
        <w:t>应在货物装运前7天，以传真形式将每批待交货电缆的型号、规格、数量、质量、交货方式及地点通知采购人。</w:t>
      </w:r>
    </w:p>
    <w:p w:rsidR="00B93B34" w:rsidRPr="001243D7" w:rsidRDefault="00313D69" w:rsidP="001243D7">
      <w:pPr>
        <w:pStyle w:val="2"/>
        <w:rPr>
          <w:b/>
        </w:rPr>
      </w:pPr>
      <w:bookmarkStart w:id="15" w:name="_Toc15369913"/>
      <w:r>
        <w:rPr>
          <w:b/>
        </w:rPr>
        <w:t>8</w:t>
      </w:r>
      <w:r w:rsidR="00B93B34" w:rsidRPr="001243D7">
        <w:rPr>
          <w:rFonts w:hint="eastAsia"/>
          <w:b/>
        </w:rPr>
        <w:t>、技术文件</w:t>
      </w:r>
      <w:bookmarkEnd w:id="15"/>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.1 卖方在</w:t>
      </w:r>
      <w:r w:rsidR="001F26B0">
        <w:rPr>
          <w:rFonts w:ascii="宋体" w:hint="eastAsia"/>
          <w:sz w:val="24"/>
          <w:szCs w:val="20"/>
        </w:rPr>
        <w:t>技术</w:t>
      </w:r>
      <w:r w:rsidR="00B93B34">
        <w:rPr>
          <w:rFonts w:ascii="宋体" w:hint="eastAsia"/>
          <w:sz w:val="24"/>
          <w:szCs w:val="20"/>
        </w:rPr>
        <w:t>规范签订后后7天内，应向买方提供包括但不限于下列文件12份，其中电子版图纸2份（U盘），卖方提供的图纸采用可编辑AUTOCAD2004版的DWG格式；文本资料采用OFFICE 2003版本编辑。</w:t>
      </w:r>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.2电缆的有关设计资料：</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电缆截面图及说明。</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导体和金属屏蔽热稳定计算书。</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电缆载流量计算书。</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电缆盘结构图。</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短期过载能力曲线，说明全年过载时间为多少不至于影响电缆寿命。</w:t>
      </w:r>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w:t>
      </w:r>
      <w:r>
        <w:rPr>
          <w:rFonts w:ascii="宋体"/>
          <w:sz w:val="24"/>
          <w:szCs w:val="20"/>
        </w:rPr>
        <w:t>3</w:t>
      </w:r>
      <w:r w:rsidR="00B93B34">
        <w:rPr>
          <w:rFonts w:ascii="宋体" w:hint="eastAsia"/>
          <w:sz w:val="24"/>
          <w:szCs w:val="20"/>
        </w:rPr>
        <w:t xml:space="preserve"> 卖方在产品完成后，提供以下技术文件12份给买方。</w:t>
      </w:r>
    </w:p>
    <w:p w:rsidR="00B93B34" w:rsidRDefault="00B93B34" w:rsidP="00B93B34">
      <w:pPr>
        <w:widowControl/>
        <w:numPr>
          <w:ilvl w:val="0"/>
          <w:numId w:val="6"/>
        </w:numPr>
        <w:adjustRightInd w:val="0"/>
        <w:snapToGrid w:val="0"/>
        <w:spacing w:line="360" w:lineRule="auto"/>
        <w:rPr>
          <w:rFonts w:ascii="宋体"/>
          <w:sz w:val="24"/>
          <w:szCs w:val="20"/>
        </w:rPr>
      </w:pPr>
      <w:r>
        <w:rPr>
          <w:rFonts w:ascii="宋体" w:hint="eastAsia"/>
          <w:sz w:val="24"/>
          <w:szCs w:val="20"/>
        </w:rPr>
        <w:t>质量证明文件；</w:t>
      </w:r>
    </w:p>
    <w:p w:rsidR="00B93B34" w:rsidRPr="001243D7" w:rsidRDefault="00313D69" w:rsidP="001243D7">
      <w:pPr>
        <w:pStyle w:val="2"/>
        <w:rPr>
          <w:b/>
        </w:rPr>
      </w:pPr>
      <w:bookmarkStart w:id="16" w:name="_Toc15369914"/>
      <w:r>
        <w:rPr>
          <w:b/>
        </w:rPr>
        <w:t>9</w:t>
      </w:r>
      <w:r w:rsidR="00B93B34" w:rsidRPr="001243D7">
        <w:rPr>
          <w:rFonts w:hint="eastAsia"/>
          <w:b/>
        </w:rPr>
        <w:t>、售后服务</w:t>
      </w:r>
      <w:bookmarkEnd w:id="16"/>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Pr>
          <w:rFonts w:ascii="宋体" w:hint="eastAsia"/>
          <w:sz w:val="24"/>
          <w:szCs w:val="20"/>
        </w:rPr>
        <w:t>.</w:t>
      </w:r>
      <w:r w:rsidR="00B93B34">
        <w:rPr>
          <w:rFonts w:ascii="宋体" w:hint="eastAsia"/>
          <w:sz w:val="24"/>
          <w:szCs w:val="20"/>
        </w:rPr>
        <w:t>1 卖方在投标书中所承诺的售后服务项目和内容。这些承诺将与本协议书及技术条件书要求具有同等效力。</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 以下售后服务是最低的要求：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2.1 在需要时卖方应派代表到现场指导安装、调试和试运行，并负责解决合同设备在安装、调试、试运行中发现的制造质量及性能等有关问题。</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2.2 产品的质保期定为设备正式投运后一年。在产品质保期内制造质量问题由卖方免费负责修理或更换。</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2.3 对非卖方责任造成的设备损坏，卖方有优先提供配件和修理的义务。对买方选购的与本合同设备有关的配套设备，卖方有提供技术配合的义务，并不由此而发生任何费用。</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2.4 卖方有长期提供设备易损件或提供易损件卖方名单的义务。</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2.5 卖方有为买方免费培训运行维护人员的义务。</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2.6 若卖方提供的产品在运行中发生故障，卖方在收到通知后</w:t>
      </w:r>
      <w:r w:rsidR="00C22B51">
        <w:rPr>
          <w:rFonts w:ascii="宋体" w:hint="eastAsia"/>
          <w:sz w:val="24"/>
          <w:szCs w:val="20"/>
        </w:rPr>
        <w:t>小时内给予答复，48</w:t>
      </w:r>
      <w:r w:rsidR="00B93B34">
        <w:rPr>
          <w:rFonts w:ascii="宋体" w:hint="eastAsia"/>
          <w:sz w:val="24"/>
          <w:szCs w:val="20"/>
        </w:rPr>
        <w:t>小时之内必须赶到现场。</w:t>
      </w:r>
    </w:p>
    <w:p w:rsidR="00B93B34" w:rsidRPr="001243D7" w:rsidRDefault="00B93B34" w:rsidP="00973218">
      <w:pPr>
        <w:pStyle w:val="2"/>
        <w:spacing w:line="360" w:lineRule="exact"/>
        <w:rPr>
          <w:b/>
        </w:rPr>
      </w:pPr>
      <w:bookmarkStart w:id="17" w:name="_Toc15369915"/>
      <w:r w:rsidRPr="001243D7">
        <w:rPr>
          <w:rFonts w:hint="eastAsia"/>
          <w:b/>
        </w:rPr>
        <w:lastRenderedPageBreak/>
        <w:t>1</w:t>
      </w:r>
      <w:r w:rsidR="006E7EE4">
        <w:rPr>
          <w:b/>
        </w:rPr>
        <w:t>0</w:t>
      </w:r>
      <w:r w:rsidRPr="001243D7">
        <w:rPr>
          <w:rFonts w:hint="eastAsia"/>
          <w:b/>
        </w:rPr>
        <w:t>、供货时间地点</w:t>
      </w:r>
      <w:bookmarkEnd w:id="17"/>
    </w:p>
    <w:p w:rsidR="00973218" w:rsidRPr="00DF189B" w:rsidRDefault="00EF2B72" w:rsidP="00973218">
      <w:pPr>
        <w:tabs>
          <w:tab w:val="left" w:pos="354"/>
        </w:tabs>
        <w:spacing w:line="360" w:lineRule="exact"/>
        <w:rPr>
          <w:rFonts w:ascii="宋体"/>
          <w:sz w:val="24"/>
          <w:szCs w:val="20"/>
        </w:rPr>
      </w:pPr>
      <w:r w:rsidRPr="00DF189B">
        <w:rPr>
          <w:rFonts w:ascii="宋体" w:hint="eastAsia"/>
          <w:sz w:val="24"/>
          <w:szCs w:val="20"/>
        </w:rPr>
        <w:t>交货期：收到中标通知书之日起</w:t>
      </w:r>
      <w:r w:rsidR="00DF189B" w:rsidRPr="00DF189B">
        <w:rPr>
          <w:rFonts w:ascii="宋体" w:hint="eastAsia"/>
          <w:sz w:val="24"/>
          <w:szCs w:val="20"/>
        </w:rPr>
        <w:t>2</w:t>
      </w:r>
      <w:r w:rsidRPr="00DF189B">
        <w:rPr>
          <w:rFonts w:ascii="宋体" w:hint="eastAsia"/>
          <w:sz w:val="24"/>
          <w:szCs w:val="20"/>
        </w:rPr>
        <w:t>0</w:t>
      </w:r>
      <w:r w:rsidRPr="00DF189B">
        <w:rPr>
          <w:rFonts w:ascii="宋体"/>
          <w:sz w:val="24"/>
          <w:szCs w:val="20"/>
        </w:rPr>
        <w:t>天完成交货</w:t>
      </w:r>
      <w:r w:rsidR="00973218" w:rsidRPr="00DF189B">
        <w:rPr>
          <w:rFonts w:ascii="宋体" w:hint="eastAsia"/>
          <w:sz w:val="24"/>
          <w:szCs w:val="20"/>
        </w:rPr>
        <w:t>。</w:t>
      </w:r>
    </w:p>
    <w:p w:rsidR="003826D4" w:rsidRDefault="00EF2B72" w:rsidP="00973218">
      <w:pPr>
        <w:tabs>
          <w:tab w:val="left" w:pos="354"/>
        </w:tabs>
        <w:spacing w:line="360" w:lineRule="exact"/>
        <w:rPr>
          <w:rFonts w:ascii="宋体"/>
          <w:sz w:val="24"/>
          <w:szCs w:val="20"/>
        </w:rPr>
      </w:pPr>
      <w:r w:rsidRPr="00DF189B">
        <w:rPr>
          <w:rFonts w:ascii="宋体" w:hint="eastAsia"/>
          <w:sz w:val="24"/>
          <w:szCs w:val="20"/>
        </w:rPr>
        <w:t>交货地点：</w:t>
      </w:r>
      <w:r w:rsidR="00DF189B" w:rsidRPr="00DF189B">
        <w:rPr>
          <w:rFonts w:ascii="宋体" w:hint="eastAsia"/>
          <w:sz w:val="24"/>
          <w:szCs w:val="20"/>
        </w:rPr>
        <w:t>荣成工厂</w:t>
      </w:r>
      <w:r w:rsidRPr="00DF189B">
        <w:rPr>
          <w:rFonts w:ascii="宋体" w:hint="eastAsia"/>
          <w:sz w:val="24"/>
          <w:szCs w:val="20"/>
        </w:rPr>
        <w:t>。</w:t>
      </w:r>
    </w:p>
    <w:p w:rsidR="00C535FB" w:rsidRDefault="00C535FB" w:rsidP="00973218">
      <w:pPr>
        <w:tabs>
          <w:tab w:val="left" w:pos="354"/>
        </w:tabs>
        <w:spacing w:line="360" w:lineRule="exact"/>
        <w:rPr>
          <w:rFonts w:ascii="宋体"/>
          <w:sz w:val="24"/>
          <w:szCs w:val="20"/>
        </w:rPr>
      </w:pPr>
    </w:p>
    <w:p w:rsidR="00C535FB" w:rsidRDefault="00C535FB" w:rsidP="00973218">
      <w:pPr>
        <w:tabs>
          <w:tab w:val="left" w:pos="354"/>
        </w:tabs>
        <w:spacing w:line="360" w:lineRule="exact"/>
        <w:rPr>
          <w:rFonts w:ascii="宋体"/>
          <w:sz w:val="24"/>
          <w:szCs w:val="20"/>
        </w:rPr>
      </w:pPr>
    </w:p>
    <w:p w:rsidR="00C535FB" w:rsidRPr="00DF189B" w:rsidRDefault="00C535FB" w:rsidP="00973218">
      <w:pPr>
        <w:tabs>
          <w:tab w:val="left" w:pos="354"/>
        </w:tabs>
        <w:spacing w:line="360" w:lineRule="exact"/>
        <w:rPr>
          <w:rFonts w:ascii="宋体" w:hint="eastAsia"/>
          <w:sz w:val="24"/>
          <w:szCs w:val="20"/>
        </w:rPr>
      </w:pPr>
    </w:p>
    <w:p w:rsidR="0048240F" w:rsidRDefault="0048240F" w:rsidP="0048240F">
      <w:pPr>
        <w:rPr>
          <w:b/>
          <w:sz w:val="36"/>
        </w:rPr>
      </w:pPr>
      <w:r w:rsidRPr="00B67E6B">
        <w:rPr>
          <w:rFonts w:hint="eastAsia"/>
          <w:b/>
          <w:sz w:val="36"/>
        </w:rPr>
        <w:t>相关部门审核</w:t>
      </w:r>
      <w:r>
        <w:rPr>
          <w:rFonts w:hint="eastAsia"/>
          <w:b/>
          <w:sz w:val="36"/>
        </w:rPr>
        <w:t>、</w:t>
      </w:r>
      <w:r w:rsidRPr="00B67E6B">
        <w:rPr>
          <w:rFonts w:hint="eastAsia"/>
          <w:b/>
          <w:sz w:val="36"/>
        </w:rPr>
        <w:t>审批意见</w:t>
      </w:r>
    </w:p>
    <w:p w:rsidR="00C535FB" w:rsidRDefault="00C535FB" w:rsidP="0048240F">
      <w:pPr>
        <w:rPr>
          <w:rFonts w:hint="eastAsia"/>
          <w:b/>
          <w:sz w:val="36"/>
        </w:rPr>
      </w:pPr>
    </w:p>
    <w:tbl>
      <w:tblPr>
        <w:tblStyle w:val="afb"/>
        <w:tblW w:w="0" w:type="auto"/>
        <w:jc w:val="center"/>
        <w:tblLook w:val="04A0" w:firstRow="1" w:lastRow="0" w:firstColumn="1" w:lastColumn="0" w:noHBand="0" w:noVBand="1"/>
      </w:tblPr>
      <w:tblGrid>
        <w:gridCol w:w="1838"/>
        <w:gridCol w:w="6458"/>
      </w:tblGrid>
      <w:tr w:rsidR="0048240F" w:rsidRPr="00B67E6B" w:rsidTr="0019641F">
        <w:trPr>
          <w:jc w:val="center"/>
        </w:trPr>
        <w:tc>
          <w:tcPr>
            <w:tcW w:w="1838" w:type="dxa"/>
            <w:vAlign w:val="center"/>
          </w:tcPr>
          <w:p w:rsidR="0048240F" w:rsidRPr="00B67E6B" w:rsidRDefault="0048240F" w:rsidP="0019641F">
            <w:pPr>
              <w:jc w:val="center"/>
              <w:rPr>
                <w:sz w:val="28"/>
              </w:rPr>
            </w:pPr>
            <w:r w:rsidRPr="00B67E6B">
              <w:rPr>
                <w:rFonts w:hint="eastAsia"/>
                <w:sz w:val="28"/>
              </w:rPr>
              <w:t>部门</w:t>
            </w:r>
          </w:p>
        </w:tc>
        <w:tc>
          <w:tcPr>
            <w:tcW w:w="6458" w:type="dxa"/>
            <w:vAlign w:val="center"/>
          </w:tcPr>
          <w:p w:rsidR="0048240F" w:rsidRPr="00B67E6B" w:rsidRDefault="0048240F" w:rsidP="0019641F">
            <w:pPr>
              <w:jc w:val="center"/>
              <w:rPr>
                <w:sz w:val="28"/>
              </w:rPr>
            </w:pPr>
            <w:r w:rsidRPr="00B67E6B">
              <w:rPr>
                <w:rFonts w:hint="eastAsia"/>
                <w:sz w:val="28"/>
              </w:rPr>
              <w:t>意见及签字</w:t>
            </w:r>
          </w:p>
        </w:tc>
      </w:tr>
      <w:tr w:rsidR="0048240F" w:rsidRPr="00B67E6B" w:rsidTr="0019641F">
        <w:trPr>
          <w:trHeight w:val="1568"/>
          <w:jc w:val="center"/>
        </w:trPr>
        <w:tc>
          <w:tcPr>
            <w:tcW w:w="1838" w:type="dxa"/>
            <w:vAlign w:val="center"/>
          </w:tcPr>
          <w:p w:rsidR="0048240F" w:rsidRPr="00B67E6B" w:rsidRDefault="0048240F" w:rsidP="0019641F">
            <w:pPr>
              <w:rPr>
                <w:sz w:val="28"/>
              </w:rPr>
            </w:pPr>
            <w:r>
              <w:rPr>
                <w:rFonts w:hint="eastAsia"/>
                <w:sz w:val="28"/>
              </w:rPr>
              <w:t>设备处</w:t>
            </w:r>
          </w:p>
        </w:tc>
        <w:tc>
          <w:tcPr>
            <w:tcW w:w="6458" w:type="dxa"/>
            <w:vAlign w:val="bottom"/>
          </w:tcPr>
          <w:p w:rsidR="0048240F" w:rsidRDefault="0048240F" w:rsidP="0019641F">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8240F" w:rsidRPr="00B67E6B" w:rsidTr="0019641F">
        <w:trPr>
          <w:trHeight w:val="1547"/>
          <w:jc w:val="center"/>
        </w:trPr>
        <w:tc>
          <w:tcPr>
            <w:tcW w:w="1838" w:type="dxa"/>
            <w:vAlign w:val="center"/>
          </w:tcPr>
          <w:p w:rsidR="0048240F" w:rsidRPr="00B67E6B" w:rsidRDefault="0048240F" w:rsidP="0019641F">
            <w:pPr>
              <w:rPr>
                <w:sz w:val="28"/>
              </w:rPr>
            </w:pPr>
            <w:r>
              <w:rPr>
                <w:rFonts w:hint="eastAsia"/>
                <w:sz w:val="28"/>
              </w:rPr>
              <w:t>设备工程部</w:t>
            </w:r>
          </w:p>
        </w:tc>
        <w:tc>
          <w:tcPr>
            <w:tcW w:w="6458" w:type="dxa"/>
            <w:vAlign w:val="bottom"/>
          </w:tcPr>
          <w:p w:rsidR="0048240F" w:rsidRPr="00B67E6B" w:rsidRDefault="0048240F" w:rsidP="0019641F">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8240F" w:rsidRPr="00B67E6B" w:rsidTr="0019641F">
        <w:trPr>
          <w:trHeight w:val="1697"/>
          <w:jc w:val="center"/>
        </w:trPr>
        <w:tc>
          <w:tcPr>
            <w:tcW w:w="1838" w:type="dxa"/>
            <w:vAlign w:val="center"/>
          </w:tcPr>
          <w:p w:rsidR="0048240F" w:rsidRPr="00B67E6B" w:rsidRDefault="0048240F" w:rsidP="0019641F">
            <w:pPr>
              <w:rPr>
                <w:sz w:val="28"/>
              </w:rPr>
            </w:pPr>
            <w:r>
              <w:rPr>
                <w:rFonts w:hint="eastAsia"/>
                <w:sz w:val="28"/>
              </w:rPr>
              <w:t>设备动力部</w:t>
            </w:r>
          </w:p>
        </w:tc>
        <w:tc>
          <w:tcPr>
            <w:tcW w:w="6458" w:type="dxa"/>
            <w:vAlign w:val="bottom"/>
          </w:tcPr>
          <w:p w:rsidR="0048240F" w:rsidRPr="00B67E6B" w:rsidRDefault="0048240F" w:rsidP="0019641F">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8240F" w:rsidRPr="00B67E6B" w:rsidTr="0019641F">
        <w:trPr>
          <w:trHeight w:val="1820"/>
          <w:jc w:val="center"/>
        </w:trPr>
        <w:tc>
          <w:tcPr>
            <w:tcW w:w="1838" w:type="dxa"/>
            <w:vAlign w:val="center"/>
          </w:tcPr>
          <w:p w:rsidR="0048240F" w:rsidRDefault="0048240F" w:rsidP="0019641F">
            <w:pPr>
              <w:rPr>
                <w:sz w:val="28"/>
              </w:rPr>
            </w:pPr>
            <w:r>
              <w:rPr>
                <w:rFonts w:hint="eastAsia"/>
                <w:sz w:val="28"/>
              </w:rPr>
              <w:t>副总裁</w:t>
            </w:r>
          </w:p>
        </w:tc>
        <w:tc>
          <w:tcPr>
            <w:tcW w:w="6458" w:type="dxa"/>
            <w:vAlign w:val="bottom"/>
          </w:tcPr>
          <w:p w:rsidR="0048240F" w:rsidRDefault="0048240F" w:rsidP="0019641F">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3826D4" w:rsidRDefault="003826D4" w:rsidP="00973218">
      <w:pPr>
        <w:tabs>
          <w:tab w:val="left" w:pos="354"/>
        </w:tabs>
        <w:spacing w:line="360" w:lineRule="exact"/>
        <w:rPr>
          <w:rFonts w:ascii="宋体"/>
          <w:sz w:val="24"/>
          <w:szCs w:val="20"/>
        </w:rPr>
      </w:pPr>
    </w:p>
    <w:sectPr w:rsidR="003826D4" w:rsidSect="000C4D03">
      <w:footerReference w:type="default" r:id="rId10"/>
      <w:footerReference w:type="first" r:id="rId11"/>
      <w:pgSz w:w="11906" w:h="16838"/>
      <w:pgMar w:top="1134" w:right="1134" w:bottom="1134" w:left="1134" w:header="567" w:footer="56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58" w:rsidRDefault="00AF2958">
      <w:r>
        <w:separator/>
      </w:r>
    </w:p>
  </w:endnote>
  <w:endnote w:type="continuationSeparator" w:id="0">
    <w:p w:rsidR="00AF2958" w:rsidRDefault="00AF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97" w:rsidRDefault="00AF2958">
    <w:pPr>
      <w:pStyle w:val="af6"/>
      <w:rPr>
        <w:rStyle w:val="a4"/>
      </w:rPr>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" filled="f" stroked="f">
          <v:textbox style="mso-fit-shape-to-text:t" inset="0,0,0,0">
            <w:txbxContent>
              <w:p w:rsidR="00411597" w:rsidRDefault="004115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2D91" w:rsidRPr="00C62D91">
                  <w:rPr>
                    <w:noProof/>
                  </w:rPr>
                  <w:t>2</w:t>
                </w:r>
                <w:r>
                  <w:rPr>
                    <w:rFonts w:hint="eastAsia"/>
                    <w:sz w:val="18"/>
                  </w:rPr>
                  <w:fldChar w:fldCharType="end"/>
                </w:r>
              </w:p>
            </w:txbxContent>
          </v:textbox>
          <w10:wrap anchorx="margin"/>
        </v:shape>
      </w:pict>
    </w:r>
  </w:p>
  <w:p w:rsidR="00411597" w:rsidRDefault="00411597">
    <w:pPr>
      <w:pStyle w:val="af6"/>
      <w:tabs>
        <w:tab w:val="clear" w:pos="4153"/>
        <w:tab w:val="left" w:pos="4191"/>
      </w:tabs>
    </w:pPr>
    <w:r>
      <w:rPr>
        <w:rFonts w:hint="eastAsia"/>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97" w:rsidRDefault="00AF2958">
    <w:pPr>
      <w:pStyle w:val="af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" filled="f" stroked="f">
          <v:textbox style="mso-fit-shape-to-text:t" inset="0,0,0,0">
            <w:txbxContent>
              <w:p w:rsidR="00411597" w:rsidRDefault="004115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2D91" w:rsidRPr="00C62D91">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58" w:rsidRDefault="00AF2958">
      <w:r>
        <w:separator/>
      </w:r>
    </w:p>
  </w:footnote>
  <w:footnote w:type="continuationSeparator" w:id="0">
    <w:p w:rsidR="00AF2958" w:rsidRDefault="00AF2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1495"/>
        </w:tabs>
        <w:ind w:left="1495" w:hanging="360"/>
      </w:pPr>
      <w:rPr>
        <w:rFonts w:hint="eastAsia"/>
        <w:b w:val="0"/>
      </w:rPr>
    </w:lvl>
    <w:lvl w:ilvl="1">
      <w:start w:val="3"/>
      <w:numFmt w:val="decimal"/>
      <w:isLgl/>
      <w:lvlText w:val="%1.%2."/>
      <w:lvlJc w:val="left"/>
      <w:pPr>
        <w:tabs>
          <w:tab w:val="num" w:pos="1287"/>
        </w:tabs>
        <w:ind w:left="1287" w:hanging="720"/>
      </w:pPr>
      <w:rPr>
        <w:rFonts w:hint="eastAsia"/>
      </w:rPr>
    </w:lvl>
    <w:lvl w:ilvl="2">
      <w:start w:val="1"/>
      <w:numFmt w:val="decimal"/>
      <w:isLgl/>
      <w:lvlText w:val="%1.%2.%3."/>
      <w:lvlJc w:val="left"/>
      <w:pPr>
        <w:tabs>
          <w:tab w:val="num" w:pos="1287"/>
        </w:tabs>
        <w:ind w:left="1287" w:hanging="720"/>
      </w:pPr>
      <w:rPr>
        <w:rFonts w:hint="eastAsia"/>
      </w:rPr>
    </w:lvl>
    <w:lvl w:ilvl="3">
      <w:start w:val="1"/>
      <w:numFmt w:val="decimal"/>
      <w:isLgl/>
      <w:lvlText w:val="%1.%2.%3.%4."/>
      <w:lvlJc w:val="left"/>
      <w:pPr>
        <w:tabs>
          <w:tab w:val="num" w:pos="1647"/>
        </w:tabs>
        <w:ind w:left="1647" w:hanging="1080"/>
      </w:pPr>
      <w:rPr>
        <w:rFonts w:hint="eastAsia"/>
      </w:rPr>
    </w:lvl>
    <w:lvl w:ilvl="4">
      <w:start w:val="1"/>
      <w:numFmt w:val="decimal"/>
      <w:isLgl/>
      <w:lvlText w:val="%1.%2.%3.%4.%5."/>
      <w:lvlJc w:val="left"/>
      <w:pPr>
        <w:tabs>
          <w:tab w:val="num" w:pos="2007"/>
        </w:tabs>
        <w:ind w:left="2007" w:hanging="1440"/>
      </w:pPr>
      <w:rPr>
        <w:rFonts w:hint="eastAsia"/>
      </w:rPr>
    </w:lvl>
    <w:lvl w:ilvl="5">
      <w:start w:val="1"/>
      <w:numFmt w:val="decimal"/>
      <w:isLgl/>
      <w:lvlText w:val="%1.%2.%3.%4.%5.%6."/>
      <w:lvlJc w:val="left"/>
      <w:pPr>
        <w:tabs>
          <w:tab w:val="num" w:pos="2007"/>
        </w:tabs>
        <w:ind w:left="2007" w:hanging="1440"/>
      </w:pPr>
      <w:rPr>
        <w:rFonts w:hint="eastAsia"/>
      </w:rPr>
    </w:lvl>
    <w:lvl w:ilvl="6">
      <w:start w:val="1"/>
      <w:numFmt w:val="decimal"/>
      <w:isLgl/>
      <w:lvlText w:val="%1.%2.%3.%4.%5.%6.%7."/>
      <w:lvlJc w:val="left"/>
      <w:pPr>
        <w:tabs>
          <w:tab w:val="num" w:pos="2367"/>
        </w:tabs>
        <w:ind w:left="2367" w:hanging="1800"/>
      </w:pPr>
      <w:rPr>
        <w:rFonts w:hint="eastAsia"/>
      </w:rPr>
    </w:lvl>
    <w:lvl w:ilvl="7">
      <w:start w:val="1"/>
      <w:numFmt w:val="decimal"/>
      <w:isLgl/>
      <w:lvlText w:val="%1.%2.%3.%4.%5.%6.%7.%8."/>
      <w:lvlJc w:val="left"/>
      <w:pPr>
        <w:tabs>
          <w:tab w:val="num" w:pos="2727"/>
        </w:tabs>
        <w:ind w:left="2727" w:hanging="2160"/>
      </w:pPr>
      <w:rPr>
        <w:rFonts w:hint="eastAsia"/>
      </w:rPr>
    </w:lvl>
    <w:lvl w:ilvl="8">
      <w:start w:val="1"/>
      <w:numFmt w:val="decimal"/>
      <w:isLgl/>
      <w:lvlText w:val="%1.%2.%3.%4.%5.%6.%7.%8.%9."/>
      <w:lvlJc w:val="left"/>
      <w:pPr>
        <w:tabs>
          <w:tab w:val="num" w:pos="2727"/>
        </w:tabs>
        <w:ind w:left="2727" w:hanging="216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1512DA4"/>
    <w:multiLevelType w:val="multilevel"/>
    <w:tmpl w:val="31512D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FA68DD"/>
    <w:multiLevelType w:val="multilevel"/>
    <w:tmpl w:val="39FA68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F453F0"/>
    <w:multiLevelType w:val="singleLevel"/>
    <w:tmpl w:val="58F453F0"/>
    <w:lvl w:ilvl="0">
      <w:start w:val="2"/>
      <w:numFmt w:val="decimal"/>
      <w:suff w:val="nothing"/>
      <w:lvlText w:val="%1、"/>
      <w:lvlJc w:val="left"/>
    </w:lvl>
  </w:abstractNum>
  <w:abstractNum w:abstractNumId="5" w15:restartNumberingAfterBreak="0">
    <w:nsid w:val="598A680A"/>
    <w:multiLevelType w:val="singleLevel"/>
    <w:tmpl w:val="598A680A"/>
    <w:lvl w:ilvl="0">
      <w:start w:val="5"/>
      <w:numFmt w:val="decimal"/>
      <w:suff w:val="nothing"/>
      <w:lvlText w:val="%1."/>
      <w:lvlJc w:val="left"/>
    </w:lvl>
  </w:abstractNum>
  <w:abstractNum w:abstractNumId="6" w15:restartNumberingAfterBreak="0">
    <w:nsid w:val="7D5B525F"/>
    <w:multiLevelType w:val="hybridMultilevel"/>
    <w:tmpl w:val="9658376A"/>
    <w:lvl w:ilvl="0" w:tplc="0409000F">
      <w:start w:val="1"/>
      <w:numFmt w:val="decimal"/>
      <w:lvlText w:val="%1."/>
      <w:lvlJc w:val="left"/>
      <w:pPr>
        <w:ind w:left="420" w:hanging="420"/>
      </w:pPr>
    </w:lvl>
    <w:lvl w:ilvl="1" w:tplc="4C50F8E8">
      <w:start w:val="1"/>
      <w:numFmt w:val="decimal"/>
      <w:lvlText w:val="%2."/>
      <w:lvlJc w:val="left"/>
      <w:pPr>
        <w:ind w:left="786"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ABC"/>
    <w:rsid w:val="00077600"/>
    <w:rsid w:val="000C4D03"/>
    <w:rsid w:val="000E18F9"/>
    <w:rsid w:val="001243D7"/>
    <w:rsid w:val="001318F1"/>
    <w:rsid w:val="001719FD"/>
    <w:rsid w:val="00184D2B"/>
    <w:rsid w:val="0019236B"/>
    <w:rsid w:val="00193200"/>
    <w:rsid w:val="001F26B0"/>
    <w:rsid w:val="00201353"/>
    <w:rsid w:val="002D29E7"/>
    <w:rsid w:val="002F25E4"/>
    <w:rsid w:val="00313D69"/>
    <w:rsid w:val="00334537"/>
    <w:rsid w:val="003826D4"/>
    <w:rsid w:val="0038395B"/>
    <w:rsid w:val="003929FE"/>
    <w:rsid w:val="003C2C06"/>
    <w:rsid w:val="003F26E9"/>
    <w:rsid w:val="00411597"/>
    <w:rsid w:val="00413093"/>
    <w:rsid w:val="00413F76"/>
    <w:rsid w:val="0046366F"/>
    <w:rsid w:val="0048240F"/>
    <w:rsid w:val="00485242"/>
    <w:rsid w:val="00560F2C"/>
    <w:rsid w:val="005749F4"/>
    <w:rsid w:val="006E7EE4"/>
    <w:rsid w:val="00730923"/>
    <w:rsid w:val="00731094"/>
    <w:rsid w:val="00733906"/>
    <w:rsid w:val="00753ABC"/>
    <w:rsid w:val="00866A8B"/>
    <w:rsid w:val="008A2713"/>
    <w:rsid w:val="009541FA"/>
    <w:rsid w:val="00973218"/>
    <w:rsid w:val="009C07C2"/>
    <w:rsid w:val="009E0285"/>
    <w:rsid w:val="00A17E7C"/>
    <w:rsid w:val="00A77EA4"/>
    <w:rsid w:val="00AB32FF"/>
    <w:rsid w:val="00AD4DB1"/>
    <w:rsid w:val="00AF2958"/>
    <w:rsid w:val="00B40DEC"/>
    <w:rsid w:val="00B532CD"/>
    <w:rsid w:val="00B93B34"/>
    <w:rsid w:val="00B97FF9"/>
    <w:rsid w:val="00BE7218"/>
    <w:rsid w:val="00C12146"/>
    <w:rsid w:val="00C22B51"/>
    <w:rsid w:val="00C535FB"/>
    <w:rsid w:val="00C62D91"/>
    <w:rsid w:val="00C73277"/>
    <w:rsid w:val="00CA49CF"/>
    <w:rsid w:val="00CC1B28"/>
    <w:rsid w:val="00CD00C8"/>
    <w:rsid w:val="00DA789F"/>
    <w:rsid w:val="00DF189B"/>
    <w:rsid w:val="00E861CE"/>
    <w:rsid w:val="00EE5057"/>
    <w:rsid w:val="00EF2B72"/>
    <w:rsid w:val="00F32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5F4D01"/>
  <w15:docId w15:val="{66B51D1C-0C5C-4838-9C91-99946FD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B34"/>
    <w:pPr>
      <w:widowControl w:val="0"/>
      <w:jc w:val="both"/>
    </w:pPr>
    <w:rPr>
      <w:rFonts w:ascii="Times New Roman" w:eastAsia="宋体" w:hAnsi="Times New Roman" w:cs="Times New Roman"/>
      <w:szCs w:val="24"/>
    </w:rPr>
  </w:style>
  <w:style w:type="paragraph" w:styleId="1">
    <w:name w:val="heading 1"/>
    <w:basedOn w:val="a"/>
    <w:next w:val="a"/>
    <w:link w:val="10"/>
    <w:qFormat/>
    <w:rsid w:val="00B93B34"/>
    <w:pPr>
      <w:keepNext/>
      <w:autoSpaceDE w:val="0"/>
      <w:autoSpaceDN w:val="0"/>
      <w:adjustRightInd w:val="0"/>
      <w:spacing w:line="500" w:lineRule="exact"/>
      <w:jc w:val="center"/>
      <w:outlineLvl w:val="0"/>
    </w:pPr>
    <w:rPr>
      <w:rFonts w:ascii="仿宋_GB2312" w:eastAsia="仿宋_GB2312"/>
      <w:sz w:val="28"/>
    </w:rPr>
  </w:style>
  <w:style w:type="paragraph" w:styleId="2">
    <w:name w:val="heading 2"/>
    <w:basedOn w:val="a"/>
    <w:next w:val="a0"/>
    <w:link w:val="20"/>
    <w:qFormat/>
    <w:rsid w:val="00B93B34"/>
    <w:pPr>
      <w:keepNext/>
      <w:keepLines/>
      <w:tabs>
        <w:tab w:val="left" w:pos="560"/>
      </w:tabs>
      <w:adjustRightInd w:val="0"/>
      <w:spacing w:line="460" w:lineRule="atLeast"/>
      <w:textAlignment w:val="baseline"/>
      <w:outlineLvl w:val="1"/>
    </w:pPr>
    <w:rPr>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93B34"/>
    <w:rPr>
      <w:rFonts w:ascii="仿宋_GB2312" w:eastAsia="仿宋_GB2312" w:hAnsi="Times New Roman" w:cs="Times New Roman"/>
      <w:sz w:val="28"/>
      <w:szCs w:val="24"/>
    </w:rPr>
  </w:style>
  <w:style w:type="character" w:customStyle="1" w:styleId="20">
    <w:name w:val="标题 2 字符"/>
    <w:basedOn w:val="a1"/>
    <w:link w:val="2"/>
    <w:rsid w:val="00B93B34"/>
    <w:rPr>
      <w:rFonts w:ascii="Times New Roman" w:eastAsia="宋体" w:hAnsi="Times New Roman" w:cs="Times New Roman"/>
      <w:kern w:val="0"/>
      <w:sz w:val="28"/>
      <w:szCs w:val="24"/>
    </w:rPr>
  </w:style>
  <w:style w:type="character" w:styleId="a4">
    <w:name w:val="page number"/>
    <w:basedOn w:val="a1"/>
    <w:rsid w:val="00B93B34"/>
  </w:style>
  <w:style w:type="character" w:styleId="a5">
    <w:name w:val="annotation reference"/>
    <w:rsid w:val="00B93B34"/>
    <w:rPr>
      <w:sz w:val="21"/>
      <w:szCs w:val="21"/>
    </w:rPr>
  </w:style>
  <w:style w:type="character" w:customStyle="1" w:styleId="a6">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7"/>
    <w:rsid w:val="00B93B34"/>
    <w:rPr>
      <w:rFonts w:ascii="宋体" w:eastAsia="宋体" w:hAnsi="Courier New"/>
    </w:rPr>
  </w:style>
  <w:style w:type="character" w:customStyle="1" w:styleId="a8">
    <w:name w:val="批注框文本 字符"/>
    <w:link w:val="a9"/>
    <w:rsid w:val="00B93B34"/>
    <w:rPr>
      <w:sz w:val="18"/>
      <w:szCs w:val="18"/>
    </w:rPr>
  </w:style>
  <w:style w:type="character" w:customStyle="1" w:styleId="aa">
    <w:name w:val="批注主题 字符"/>
    <w:link w:val="ab"/>
    <w:rsid w:val="00B93B34"/>
    <w:rPr>
      <w:b/>
      <w:bCs/>
      <w:szCs w:val="24"/>
    </w:rPr>
  </w:style>
  <w:style w:type="character" w:customStyle="1" w:styleId="ac">
    <w:name w:val="批注文字 字符"/>
    <w:rsid w:val="00B93B34"/>
    <w:rPr>
      <w:kern w:val="2"/>
      <w:sz w:val="21"/>
      <w:szCs w:val="24"/>
    </w:rPr>
  </w:style>
  <w:style w:type="character" w:customStyle="1" w:styleId="Char">
    <w:name w:val="正文格式 Char"/>
    <w:link w:val="ad"/>
    <w:rsid w:val="00B93B34"/>
    <w:rPr>
      <w:rFonts w:ascii="宋体" w:eastAsia="宋体" w:hAnsi="宋体"/>
      <w:bCs/>
      <w:szCs w:val="21"/>
    </w:rPr>
  </w:style>
  <w:style w:type="paragraph" w:styleId="ae">
    <w:name w:val="Normal (Web)"/>
    <w:basedOn w:val="a"/>
    <w:rsid w:val="00B93B34"/>
    <w:pPr>
      <w:spacing w:before="100" w:beforeAutospacing="1" w:after="100" w:afterAutospacing="1"/>
      <w:jc w:val="left"/>
    </w:pPr>
    <w:rPr>
      <w:kern w:val="0"/>
      <w:sz w:val="24"/>
    </w:rPr>
  </w:style>
  <w:style w:type="paragraph" w:styleId="a0">
    <w:name w:val="Normal Indent"/>
    <w:basedOn w:val="a"/>
    <w:rsid w:val="00B93B34"/>
    <w:pPr>
      <w:ind w:firstLine="420"/>
    </w:pPr>
    <w:rPr>
      <w:szCs w:val="20"/>
    </w:rPr>
  </w:style>
  <w:style w:type="paragraph" w:styleId="a7">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6"/>
    <w:rsid w:val="00B93B34"/>
    <w:pPr>
      <w:adjustRightInd w:val="0"/>
      <w:spacing w:line="490" w:lineRule="exact"/>
      <w:ind w:firstLine="425"/>
      <w:textAlignment w:val="baseline"/>
    </w:pPr>
    <w:rPr>
      <w:rFonts w:ascii="宋体" w:hAnsi="Courier New" w:cstheme="minorBidi"/>
      <w:szCs w:val="22"/>
    </w:rPr>
  </w:style>
  <w:style w:type="character" w:customStyle="1" w:styleId="11">
    <w:name w:val="纯文本 字符1"/>
    <w:basedOn w:val="a1"/>
    <w:uiPriority w:val="99"/>
    <w:semiHidden/>
    <w:rsid w:val="00B93B34"/>
    <w:rPr>
      <w:rFonts w:asciiTheme="minorEastAsia" w:hAnsi="Courier New" w:cs="Courier New"/>
      <w:szCs w:val="24"/>
    </w:rPr>
  </w:style>
  <w:style w:type="paragraph" w:styleId="af">
    <w:name w:val="header"/>
    <w:basedOn w:val="a"/>
    <w:link w:val="af0"/>
    <w:rsid w:val="00B93B34"/>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rsid w:val="00B93B34"/>
    <w:rPr>
      <w:rFonts w:ascii="Times New Roman" w:eastAsia="宋体" w:hAnsi="Times New Roman" w:cs="Times New Roman"/>
      <w:sz w:val="18"/>
      <w:szCs w:val="18"/>
    </w:rPr>
  </w:style>
  <w:style w:type="paragraph" w:styleId="a9">
    <w:name w:val="Balloon Text"/>
    <w:basedOn w:val="a"/>
    <w:link w:val="a8"/>
    <w:rsid w:val="00B93B34"/>
    <w:rPr>
      <w:rFonts w:asciiTheme="minorHAnsi" w:eastAsiaTheme="minorEastAsia" w:hAnsiTheme="minorHAnsi" w:cstheme="minorBidi"/>
      <w:sz w:val="18"/>
      <w:szCs w:val="18"/>
    </w:rPr>
  </w:style>
  <w:style w:type="character" w:customStyle="1" w:styleId="12">
    <w:name w:val="批注框文本 字符1"/>
    <w:basedOn w:val="a1"/>
    <w:uiPriority w:val="99"/>
    <w:semiHidden/>
    <w:rsid w:val="00B93B34"/>
    <w:rPr>
      <w:rFonts w:ascii="Times New Roman" w:eastAsia="宋体" w:hAnsi="Times New Roman" w:cs="Times New Roman"/>
      <w:sz w:val="18"/>
      <w:szCs w:val="18"/>
    </w:rPr>
  </w:style>
  <w:style w:type="paragraph" w:styleId="af1">
    <w:name w:val="annotation text"/>
    <w:basedOn w:val="a"/>
    <w:link w:val="13"/>
    <w:unhideWhenUsed/>
    <w:rsid w:val="00B93B34"/>
    <w:pPr>
      <w:jc w:val="left"/>
    </w:pPr>
  </w:style>
  <w:style w:type="character" w:customStyle="1" w:styleId="13">
    <w:name w:val="批注文字 字符1"/>
    <w:basedOn w:val="a1"/>
    <w:link w:val="af1"/>
    <w:uiPriority w:val="99"/>
    <w:semiHidden/>
    <w:rsid w:val="00B93B34"/>
    <w:rPr>
      <w:rFonts w:ascii="Times New Roman" w:eastAsia="宋体" w:hAnsi="Times New Roman" w:cs="Times New Roman"/>
      <w:szCs w:val="24"/>
    </w:rPr>
  </w:style>
  <w:style w:type="paragraph" w:styleId="ab">
    <w:name w:val="annotation subject"/>
    <w:basedOn w:val="af1"/>
    <w:next w:val="af1"/>
    <w:link w:val="aa"/>
    <w:rsid w:val="00B93B34"/>
    <w:rPr>
      <w:rFonts w:asciiTheme="minorHAnsi" w:eastAsiaTheme="minorEastAsia" w:hAnsiTheme="minorHAnsi" w:cstheme="minorBidi"/>
      <w:b/>
      <w:bCs/>
    </w:rPr>
  </w:style>
  <w:style w:type="character" w:customStyle="1" w:styleId="14">
    <w:name w:val="批注主题 字符1"/>
    <w:basedOn w:val="13"/>
    <w:uiPriority w:val="99"/>
    <w:semiHidden/>
    <w:rsid w:val="00B93B34"/>
    <w:rPr>
      <w:rFonts w:ascii="Times New Roman" w:eastAsia="宋体" w:hAnsi="Times New Roman" w:cs="Times New Roman"/>
      <w:b/>
      <w:bCs/>
      <w:szCs w:val="24"/>
    </w:rPr>
  </w:style>
  <w:style w:type="paragraph" w:styleId="af2">
    <w:name w:val="Document Map"/>
    <w:basedOn w:val="a"/>
    <w:link w:val="af3"/>
    <w:semiHidden/>
    <w:rsid w:val="00B93B34"/>
    <w:pPr>
      <w:shd w:val="clear" w:color="auto" w:fill="000080"/>
    </w:pPr>
  </w:style>
  <w:style w:type="character" w:customStyle="1" w:styleId="af3">
    <w:name w:val="文档结构图 字符"/>
    <w:basedOn w:val="a1"/>
    <w:link w:val="af2"/>
    <w:semiHidden/>
    <w:rsid w:val="00B93B34"/>
    <w:rPr>
      <w:rFonts w:ascii="Times New Roman" w:eastAsia="宋体" w:hAnsi="Times New Roman" w:cs="Times New Roman"/>
      <w:szCs w:val="24"/>
      <w:shd w:val="clear" w:color="auto" w:fill="000080"/>
    </w:rPr>
  </w:style>
  <w:style w:type="paragraph" w:styleId="af4">
    <w:name w:val="Body Text"/>
    <w:basedOn w:val="a"/>
    <w:link w:val="af5"/>
    <w:rsid w:val="00B93B34"/>
    <w:pPr>
      <w:autoSpaceDE w:val="0"/>
      <w:autoSpaceDN w:val="0"/>
      <w:adjustRightInd w:val="0"/>
      <w:spacing w:line="400" w:lineRule="exact"/>
    </w:pPr>
    <w:rPr>
      <w:rFonts w:ascii="楷体_GB2312" w:eastAsia="楷体_GB2312"/>
      <w:sz w:val="28"/>
    </w:rPr>
  </w:style>
  <w:style w:type="character" w:customStyle="1" w:styleId="af5">
    <w:name w:val="正文文本 字符"/>
    <w:basedOn w:val="a1"/>
    <w:link w:val="af4"/>
    <w:rsid w:val="00B93B34"/>
    <w:rPr>
      <w:rFonts w:ascii="楷体_GB2312" w:eastAsia="楷体_GB2312" w:hAnsi="Times New Roman" w:cs="Times New Roman"/>
      <w:sz w:val="28"/>
      <w:szCs w:val="24"/>
    </w:rPr>
  </w:style>
  <w:style w:type="paragraph" w:styleId="21">
    <w:name w:val="Body Text 2"/>
    <w:basedOn w:val="a"/>
    <w:link w:val="22"/>
    <w:rsid w:val="00B93B34"/>
    <w:pPr>
      <w:autoSpaceDE w:val="0"/>
      <w:autoSpaceDN w:val="0"/>
      <w:adjustRightInd w:val="0"/>
      <w:spacing w:line="500" w:lineRule="exact"/>
    </w:pPr>
    <w:rPr>
      <w:rFonts w:ascii="仿宋_GB2312" w:eastAsia="仿宋_GB2312"/>
      <w:color w:val="0000FF"/>
      <w:sz w:val="28"/>
    </w:rPr>
  </w:style>
  <w:style w:type="character" w:customStyle="1" w:styleId="22">
    <w:name w:val="正文文本 2 字符"/>
    <w:basedOn w:val="a1"/>
    <w:link w:val="21"/>
    <w:rsid w:val="00B93B34"/>
    <w:rPr>
      <w:rFonts w:ascii="仿宋_GB2312" w:eastAsia="仿宋_GB2312" w:hAnsi="Times New Roman" w:cs="Times New Roman"/>
      <w:color w:val="0000FF"/>
      <w:sz w:val="28"/>
      <w:szCs w:val="24"/>
    </w:rPr>
  </w:style>
  <w:style w:type="paragraph" w:styleId="af6">
    <w:name w:val="footer"/>
    <w:basedOn w:val="a"/>
    <w:link w:val="af7"/>
    <w:rsid w:val="00B93B34"/>
    <w:pPr>
      <w:tabs>
        <w:tab w:val="center" w:pos="4153"/>
        <w:tab w:val="right" w:pos="8306"/>
      </w:tabs>
      <w:snapToGrid w:val="0"/>
      <w:jc w:val="left"/>
    </w:pPr>
    <w:rPr>
      <w:sz w:val="18"/>
      <w:szCs w:val="18"/>
    </w:rPr>
  </w:style>
  <w:style w:type="character" w:customStyle="1" w:styleId="af7">
    <w:name w:val="页脚 字符"/>
    <w:basedOn w:val="a1"/>
    <w:link w:val="af6"/>
    <w:rsid w:val="00B93B34"/>
    <w:rPr>
      <w:rFonts w:ascii="Times New Roman" w:eastAsia="宋体" w:hAnsi="Times New Roman" w:cs="Times New Roman"/>
      <w:sz w:val="18"/>
      <w:szCs w:val="18"/>
    </w:rPr>
  </w:style>
  <w:style w:type="paragraph" w:customStyle="1" w:styleId="Char0">
    <w:name w:val="Char"/>
    <w:basedOn w:val="a"/>
    <w:rsid w:val="00B93B34"/>
    <w:pPr>
      <w:widowControl/>
    </w:pPr>
    <w:rPr>
      <w:szCs w:val="20"/>
    </w:rPr>
  </w:style>
  <w:style w:type="paragraph" w:customStyle="1" w:styleId="CharChar3">
    <w:name w:val="Char Char3"/>
    <w:basedOn w:val="a"/>
    <w:rsid w:val="00B93B34"/>
  </w:style>
  <w:style w:type="paragraph" w:customStyle="1" w:styleId="Char1">
    <w:name w:val="Char"/>
    <w:basedOn w:val="a"/>
    <w:rsid w:val="00B93B34"/>
  </w:style>
  <w:style w:type="paragraph" w:customStyle="1" w:styleId="15">
    <w:name w:val="纯文本1"/>
    <w:basedOn w:val="a"/>
    <w:rsid w:val="00B93B34"/>
    <w:rPr>
      <w:rFonts w:ascii="宋体" w:hAnsi="Courier New"/>
      <w:szCs w:val="20"/>
    </w:rPr>
  </w:style>
  <w:style w:type="paragraph" w:customStyle="1" w:styleId="16">
    <w:name w:val="列出段落1"/>
    <w:basedOn w:val="a"/>
    <w:uiPriority w:val="34"/>
    <w:qFormat/>
    <w:rsid w:val="00B93B34"/>
    <w:pPr>
      <w:ind w:firstLineChars="200" w:firstLine="420"/>
    </w:pPr>
  </w:style>
  <w:style w:type="paragraph" w:customStyle="1" w:styleId="wang">
    <w:name w:val="wang正文"/>
    <w:basedOn w:val="a"/>
    <w:qFormat/>
    <w:rsid w:val="00B93B34"/>
    <w:pPr>
      <w:tabs>
        <w:tab w:val="left" w:pos="6840"/>
      </w:tabs>
      <w:ind w:firstLine="420"/>
    </w:pPr>
  </w:style>
  <w:style w:type="paragraph" w:customStyle="1" w:styleId="ad">
    <w:name w:val="正文格式"/>
    <w:basedOn w:val="a"/>
    <w:link w:val="Char"/>
    <w:rsid w:val="00B93B34"/>
    <w:pPr>
      <w:topLinePunct/>
      <w:ind w:firstLineChars="200" w:firstLine="420"/>
    </w:pPr>
    <w:rPr>
      <w:rFonts w:ascii="宋体" w:hAnsi="宋体" w:cstheme="minorBidi"/>
      <w:bCs/>
      <w:szCs w:val="21"/>
    </w:rPr>
  </w:style>
  <w:style w:type="paragraph" w:styleId="TOC">
    <w:name w:val="TOC Heading"/>
    <w:basedOn w:val="1"/>
    <w:next w:val="a"/>
    <w:uiPriority w:val="39"/>
    <w:unhideWhenUsed/>
    <w:qFormat/>
    <w:rsid w:val="00A17E7C"/>
    <w:pPr>
      <w:keepLines/>
      <w:widowControl/>
      <w:autoSpaceDE/>
      <w:autoSpaceDN/>
      <w:adjustRightIn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23">
    <w:name w:val="toc 2"/>
    <w:basedOn w:val="a"/>
    <w:next w:val="a"/>
    <w:autoRedefine/>
    <w:uiPriority w:val="39"/>
    <w:unhideWhenUsed/>
    <w:rsid w:val="00A17E7C"/>
    <w:pPr>
      <w:widowControl/>
      <w:spacing w:after="100" w:line="259" w:lineRule="auto"/>
      <w:ind w:left="220"/>
      <w:jc w:val="left"/>
    </w:pPr>
    <w:rPr>
      <w:rFonts w:asciiTheme="minorHAnsi" w:eastAsiaTheme="minorEastAsia" w:hAnsiTheme="minorHAnsi"/>
      <w:kern w:val="0"/>
      <w:sz w:val="22"/>
      <w:szCs w:val="22"/>
    </w:rPr>
  </w:style>
  <w:style w:type="paragraph" w:styleId="17">
    <w:name w:val="toc 1"/>
    <w:basedOn w:val="a"/>
    <w:next w:val="a"/>
    <w:autoRedefine/>
    <w:uiPriority w:val="39"/>
    <w:unhideWhenUsed/>
    <w:rsid w:val="00A17E7C"/>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A17E7C"/>
    <w:pPr>
      <w:widowControl/>
      <w:spacing w:after="100" w:line="259" w:lineRule="auto"/>
      <w:ind w:left="440"/>
      <w:jc w:val="left"/>
    </w:pPr>
    <w:rPr>
      <w:rFonts w:asciiTheme="minorHAnsi" w:eastAsiaTheme="minorEastAsia" w:hAnsiTheme="minorHAnsi"/>
      <w:kern w:val="0"/>
      <w:sz w:val="22"/>
      <w:szCs w:val="22"/>
    </w:rPr>
  </w:style>
  <w:style w:type="character" w:styleId="af8">
    <w:name w:val="Hyperlink"/>
    <w:basedOn w:val="a1"/>
    <w:uiPriority w:val="99"/>
    <w:unhideWhenUsed/>
    <w:rsid w:val="00A17E7C"/>
    <w:rPr>
      <w:color w:val="0563C1" w:themeColor="hyperlink"/>
      <w:u w:val="single"/>
    </w:rPr>
  </w:style>
  <w:style w:type="paragraph" w:styleId="af9">
    <w:name w:val="Date"/>
    <w:basedOn w:val="a"/>
    <w:next w:val="a"/>
    <w:link w:val="afa"/>
    <w:rsid w:val="00077600"/>
    <w:pPr>
      <w:autoSpaceDE w:val="0"/>
      <w:autoSpaceDN w:val="0"/>
      <w:adjustRightInd w:val="0"/>
      <w:spacing w:line="360" w:lineRule="atLeast"/>
    </w:pPr>
    <w:rPr>
      <w:rFonts w:ascii="宋体"/>
      <w:b/>
      <w:kern w:val="0"/>
      <w:sz w:val="28"/>
      <w:szCs w:val="20"/>
    </w:rPr>
  </w:style>
  <w:style w:type="character" w:customStyle="1" w:styleId="afa">
    <w:name w:val="日期 字符"/>
    <w:basedOn w:val="a1"/>
    <w:link w:val="af9"/>
    <w:rsid w:val="00077600"/>
    <w:rPr>
      <w:rFonts w:ascii="宋体" w:eastAsia="宋体" w:hAnsi="Times New Roman" w:cs="Times New Roman"/>
      <w:b/>
      <w:kern w:val="0"/>
      <w:sz w:val="28"/>
      <w:szCs w:val="20"/>
    </w:rPr>
  </w:style>
  <w:style w:type="table" w:styleId="afb">
    <w:name w:val="Table Grid"/>
    <w:basedOn w:val="a2"/>
    <w:uiPriority w:val="39"/>
    <w:rsid w:val="0048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11D9-8F8D-4582-A94A-89504D7D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Wei</dc:creator>
  <cp:keywords/>
  <dc:description/>
  <cp:lastModifiedBy>Liang, Wei</cp:lastModifiedBy>
  <cp:revision>58</cp:revision>
  <cp:lastPrinted>2022-08-15T01:42:00Z</cp:lastPrinted>
  <dcterms:created xsi:type="dcterms:W3CDTF">2019-07-30T00:21:00Z</dcterms:created>
  <dcterms:modified xsi:type="dcterms:W3CDTF">2022-08-15T02:12:00Z</dcterms:modified>
</cp:coreProperties>
</file>