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8EE"/>
  <w:body>
    <w:p w14:paraId="48D55C6B" w14:textId="0D8CAEB3" w:rsidR="00B07E7A" w:rsidRPr="00F36733" w:rsidRDefault="00A613A9">
      <w:pPr>
        <w:spacing w:line="400" w:lineRule="exact"/>
        <w:jc w:val="center"/>
        <w:rPr>
          <w:rFonts w:ascii="宋体" w:hAnsi="宋体"/>
          <w:b/>
          <w:sz w:val="28"/>
          <w:szCs w:val="24"/>
        </w:rPr>
      </w:pPr>
      <w:r>
        <w:rPr>
          <w:rFonts w:ascii="宋体" w:hAnsi="宋体" w:hint="eastAsia"/>
          <w:b/>
          <w:sz w:val="28"/>
          <w:szCs w:val="24"/>
        </w:rPr>
        <w:t>遮雨大棚</w:t>
      </w:r>
      <w:r w:rsidR="0087575B">
        <w:rPr>
          <w:rFonts w:ascii="宋体" w:hAnsi="宋体" w:hint="eastAsia"/>
          <w:b/>
          <w:sz w:val="28"/>
          <w:szCs w:val="24"/>
        </w:rPr>
        <w:t>排水沟、</w:t>
      </w:r>
      <w:proofErr w:type="gramStart"/>
      <w:r w:rsidR="0087575B">
        <w:rPr>
          <w:rFonts w:ascii="宋体" w:hAnsi="宋体" w:hint="eastAsia"/>
          <w:b/>
          <w:sz w:val="28"/>
          <w:szCs w:val="24"/>
        </w:rPr>
        <w:t>砼包柱</w:t>
      </w:r>
      <w:proofErr w:type="gramEnd"/>
      <w:r w:rsidR="00F36733" w:rsidRPr="00F36733">
        <w:rPr>
          <w:rFonts w:ascii="宋体" w:hAnsi="宋体" w:hint="eastAsia"/>
          <w:b/>
          <w:sz w:val="28"/>
          <w:szCs w:val="24"/>
        </w:rPr>
        <w:t>标段</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17FB8F38"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A613A9">
        <w:rPr>
          <w:rFonts w:ascii="宋体" w:hAnsi="宋体" w:hint="eastAsia"/>
          <w:sz w:val="24"/>
          <w:szCs w:val="24"/>
        </w:rPr>
        <w:t>遮雨大棚</w:t>
      </w:r>
      <w:r w:rsidR="00F36733" w:rsidRPr="00F36733">
        <w:rPr>
          <w:rFonts w:ascii="宋体" w:hAnsi="宋体" w:hint="eastAsia"/>
          <w:sz w:val="24"/>
          <w:szCs w:val="24"/>
        </w:rPr>
        <w:t>项目</w:t>
      </w:r>
      <w:r w:rsidR="00283900">
        <w:rPr>
          <w:rFonts w:ascii="宋体" w:hAnsi="宋体" w:hint="eastAsia"/>
          <w:sz w:val="24"/>
          <w:szCs w:val="24"/>
        </w:rPr>
        <w:t>排水沟、</w:t>
      </w:r>
      <w:proofErr w:type="gramStart"/>
      <w:r w:rsidR="00283900">
        <w:rPr>
          <w:rFonts w:ascii="宋体" w:hAnsi="宋体" w:hint="eastAsia"/>
          <w:sz w:val="24"/>
          <w:szCs w:val="24"/>
        </w:rPr>
        <w:t>砼包柱</w:t>
      </w:r>
      <w:proofErr w:type="gramEnd"/>
      <w:r w:rsidR="00283900">
        <w:rPr>
          <w:rFonts w:ascii="宋体" w:hAnsi="宋体" w:hint="eastAsia"/>
          <w:sz w:val="24"/>
          <w:szCs w:val="24"/>
        </w:rPr>
        <w:t>项目</w:t>
      </w:r>
    </w:p>
    <w:p w14:paraId="30C41599" w14:textId="28B20CFF"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r w:rsidR="003F71DA">
        <w:rPr>
          <w:rFonts w:ascii="宋体" w:hAnsi="宋体" w:hint="eastAsia"/>
          <w:sz w:val="24"/>
          <w:szCs w:val="24"/>
        </w:rPr>
        <w:t>。</w:t>
      </w:r>
    </w:p>
    <w:p w14:paraId="6D7D6653" w14:textId="26F4FF15"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概况：具体见清单；</w:t>
      </w:r>
    </w:p>
    <w:p w14:paraId="7ECB6387" w14:textId="77777777" w:rsidR="00B07E7A" w:rsidRDefault="00731620">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40939FF1" w:rsidR="00B07E7A" w:rsidRDefault="00731620">
      <w:pPr>
        <w:spacing w:line="400" w:lineRule="exact"/>
        <w:ind w:firstLineChars="150" w:firstLine="360"/>
        <w:rPr>
          <w:rFonts w:ascii="宋体" w:hAnsi="宋体"/>
          <w:sz w:val="24"/>
          <w:szCs w:val="24"/>
        </w:rPr>
      </w:pPr>
      <w:r>
        <w:rPr>
          <w:rFonts w:ascii="宋体" w:hAnsi="宋体" w:hint="eastAsia"/>
          <w:sz w:val="24"/>
          <w:szCs w:val="24"/>
        </w:rPr>
        <w:t>主要包括</w:t>
      </w:r>
      <w:r w:rsidR="00951D4A">
        <w:rPr>
          <w:rFonts w:ascii="宋体" w:hAnsi="宋体" w:hint="eastAsia"/>
          <w:sz w:val="24"/>
          <w:szCs w:val="24"/>
        </w:rPr>
        <w:t>散水</w:t>
      </w:r>
      <w:r w:rsidR="00A613A9">
        <w:rPr>
          <w:rFonts w:ascii="宋体" w:hAnsi="宋体" w:hint="eastAsia"/>
          <w:sz w:val="24"/>
          <w:szCs w:val="24"/>
        </w:rPr>
        <w:t>地面破碎</w:t>
      </w:r>
      <w:r>
        <w:rPr>
          <w:rFonts w:ascii="宋体" w:hAnsi="宋体" w:hint="eastAsia"/>
          <w:sz w:val="24"/>
          <w:szCs w:val="24"/>
        </w:rPr>
        <w:t>、</w:t>
      </w:r>
      <w:r w:rsidR="00951D4A">
        <w:rPr>
          <w:rFonts w:ascii="宋体" w:hAnsi="宋体" w:hint="eastAsia"/>
          <w:sz w:val="24"/>
          <w:szCs w:val="24"/>
        </w:rPr>
        <w:t>排水沟施工</w:t>
      </w:r>
      <w:r w:rsidR="00A613A9">
        <w:rPr>
          <w:rFonts w:ascii="宋体" w:hAnsi="宋体" w:hint="eastAsia"/>
          <w:sz w:val="24"/>
          <w:szCs w:val="24"/>
        </w:rPr>
        <w:t>、</w:t>
      </w:r>
      <w:r w:rsidR="00951D4A">
        <w:rPr>
          <w:rFonts w:ascii="宋体" w:hAnsi="宋体" w:hint="eastAsia"/>
          <w:sz w:val="24"/>
          <w:szCs w:val="24"/>
        </w:rPr>
        <w:t>排水支管、</w:t>
      </w:r>
      <w:proofErr w:type="gramStart"/>
      <w:r w:rsidR="00951D4A">
        <w:rPr>
          <w:rFonts w:ascii="宋体" w:hAnsi="宋体" w:hint="eastAsia"/>
          <w:sz w:val="24"/>
          <w:szCs w:val="24"/>
        </w:rPr>
        <w:t>砼</w:t>
      </w:r>
      <w:proofErr w:type="gramEnd"/>
      <w:r w:rsidR="00951D4A">
        <w:rPr>
          <w:rFonts w:ascii="宋体" w:hAnsi="宋体" w:hint="eastAsia"/>
          <w:sz w:val="24"/>
          <w:szCs w:val="24"/>
        </w:rPr>
        <w:t>包柱、</w:t>
      </w:r>
      <w:r w:rsidR="00E348D5">
        <w:rPr>
          <w:rFonts w:ascii="宋体" w:hAnsi="宋体" w:hint="eastAsia"/>
          <w:sz w:val="24"/>
          <w:szCs w:val="24"/>
        </w:rPr>
        <w:t>路沿石</w:t>
      </w:r>
      <w:r w:rsidR="00951D4A">
        <w:rPr>
          <w:rFonts w:ascii="宋体" w:hAnsi="宋体" w:hint="eastAsia"/>
          <w:sz w:val="24"/>
          <w:szCs w:val="24"/>
        </w:rPr>
        <w:t>拆除、</w:t>
      </w:r>
      <w:r w:rsidR="00A613A9">
        <w:rPr>
          <w:rFonts w:ascii="宋体" w:hAnsi="宋体" w:hint="eastAsia"/>
          <w:sz w:val="24"/>
          <w:szCs w:val="24"/>
        </w:rPr>
        <w:t>垃圾外运</w:t>
      </w:r>
      <w:r w:rsidR="00F36733">
        <w:rPr>
          <w:rFonts w:ascii="宋体" w:hAnsi="宋体" w:hint="eastAsia"/>
          <w:sz w:val="24"/>
          <w:szCs w:val="24"/>
        </w:rPr>
        <w:t>等</w:t>
      </w:r>
      <w:r>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76F52790" w14:textId="4CCF2479" w:rsidR="00E367E8" w:rsidRDefault="00731620" w:rsidP="00E91B48">
      <w:pPr>
        <w:spacing w:line="400" w:lineRule="exact"/>
        <w:ind w:firstLineChars="150" w:firstLine="360"/>
        <w:rPr>
          <w:rFonts w:ascii="宋体" w:hAnsi="宋体"/>
          <w:sz w:val="24"/>
          <w:szCs w:val="24"/>
        </w:rPr>
      </w:pPr>
      <w:r>
        <w:rPr>
          <w:rFonts w:ascii="宋体" w:hAnsi="宋体" w:hint="eastAsia"/>
          <w:sz w:val="24"/>
          <w:szCs w:val="24"/>
        </w:rPr>
        <w:t>工期：</w:t>
      </w:r>
      <w:r w:rsidR="00AC319F">
        <w:rPr>
          <w:rFonts w:ascii="宋体" w:hAnsi="宋体" w:hint="eastAsia"/>
          <w:sz w:val="24"/>
          <w:szCs w:val="24"/>
        </w:rPr>
        <w:t>2</w:t>
      </w:r>
      <w:r w:rsidR="00AC319F">
        <w:rPr>
          <w:rFonts w:ascii="宋体" w:hAnsi="宋体"/>
          <w:sz w:val="24"/>
          <w:szCs w:val="24"/>
        </w:rPr>
        <w:t>0</w:t>
      </w:r>
      <w:r w:rsidR="00AC319F">
        <w:rPr>
          <w:rFonts w:ascii="宋体" w:hAnsi="宋体" w:hint="eastAsia"/>
          <w:sz w:val="24"/>
          <w:szCs w:val="24"/>
        </w:rPr>
        <w:t>天，</w:t>
      </w:r>
      <w:r w:rsidR="00AC319F" w:rsidRPr="00E367E8">
        <w:rPr>
          <w:rFonts w:ascii="宋体" w:hAnsi="宋体" w:hint="eastAsia"/>
          <w:sz w:val="24"/>
          <w:szCs w:val="24"/>
        </w:rPr>
        <w:t>进场时间以甲方通知为准</w:t>
      </w:r>
      <w:r w:rsidR="00850EC2">
        <w:rPr>
          <w:rFonts w:ascii="宋体" w:hAnsi="宋体" w:hint="eastAsia"/>
          <w:sz w:val="24"/>
          <w:szCs w:val="24"/>
        </w:rPr>
        <w:t>。</w:t>
      </w:r>
    </w:p>
    <w:p w14:paraId="170AAB7B" w14:textId="16110B8E" w:rsidR="001F4C34" w:rsidRDefault="00731620">
      <w:pPr>
        <w:spacing w:line="400" w:lineRule="exact"/>
        <w:rPr>
          <w:rFonts w:ascii="宋体" w:hAnsi="宋体" w:hint="eastAsia"/>
          <w:b/>
          <w:sz w:val="24"/>
          <w:szCs w:val="24"/>
        </w:rPr>
      </w:pPr>
      <w:r>
        <w:rPr>
          <w:rFonts w:ascii="宋体" w:hAnsi="宋体" w:hint="eastAsia"/>
          <w:b/>
          <w:sz w:val="24"/>
          <w:szCs w:val="24"/>
        </w:rPr>
        <w:t>三、保修期：</w:t>
      </w:r>
    </w:p>
    <w:p w14:paraId="31FE88BE" w14:textId="77777777" w:rsidR="00B07E7A" w:rsidRPr="0043398B" w:rsidRDefault="00731620" w:rsidP="0043398B">
      <w:pPr>
        <w:spacing w:line="400" w:lineRule="exact"/>
        <w:ind w:firstLineChars="150" w:firstLine="360"/>
        <w:rPr>
          <w:rFonts w:ascii="宋体" w:hAnsi="宋体"/>
          <w:sz w:val="24"/>
          <w:szCs w:val="24"/>
        </w:rPr>
      </w:pPr>
      <w:r>
        <w:rPr>
          <w:rFonts w:ascii="宋体" w:hAnsi="宋体" w:hint="eastAsia"/>
          <w:sz w:val="24"/>
          <w:szCs w:val="24"/>
        </w:rPr>
        <w:t>双方根据《建设工程质量管理条例》、有关规定及甲方要求，约定本工程的质量保修期为1年；</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3ED9DF3E" w14:textId="6A58E158" w:rsidR="00B07E7A" w:rsidRDefault="00EC3483">
      <w:pPr>
        <w:spacing w:line="360" w:lineRule="auto"/>
        <w:ind w:firstLineChars="100" w:firstLine="241"/>
        <w:rPr>
          <w:rFonts w:ascii="宋体" w:hAnsi="宋体"/>
          <w:color w:val="000000"/>
          <w:sz w:val="24"/>
          <w:szCs w:val="24"/>
        </w:rPr>
      </w:pPr>
      <w:r>
        <w:rPr>
          <w:rFonts w:ascii="宋体" w:hAnsi="宋体" w:hint="eastAsia"/>
          <w:b/>
          <w:color w:val="000000"/>
          <w:sz w:val="24"/>
          <w:szCs w:val="24"/>
        </w:rPr>
        <w:t>本项目施工的其他技术要求等内容见工程量清单中的特征描述及建筑施工相关规范。</w:t>
      </w:r>
    </w:p>
    <w:p w14:paraId="4DA71E2D" w14:textId="77777777" w:rsidR="00B07E7A" w:rsidRDefault="00731620" w:rsidP="00B474D9">
      <w:pPr>
        <w:spacing w:line="360" w:lineRule="auto"/>
        <w:rPr>
          <w:rFonts w:ascii="宋体" w:hAnsi="宋体"/>
          <w:color w:val="000000"/>
          <w:sz w:val="24"/>
          <w:szCs w:val="24"/>
        </w:rPr>
      </w:pPr>
      <w:r>
        <w:rPr>
          <w:rFonts w:ascii="宋体" w:hAnsi="宋体" w:hint="eastAsia"/>
          <w:b/>
          <w:sz w:val="24"/>
          <w:szCs w:val="24"/>
        </w:rPr>
        <w:t>五、其他</w:t>
      </w:r>
    </w:p>
    <w:p w14:paraId="1F3D72E0" w14:textId="77777777"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7777777" w:rsidR="00B07E7A" w:rsidRDefault="00731620">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w:t>
      </w:r>
      <w:r>
        <w:rPr>
          <w:rFonts w:ascii="宋体" w:hAnsi="宋体" w:hint="eastAsia"/>
          <w:sz w:val="24"/>
          <w:szCs w:val="24"/>
        </w:rPr>
        <w:lastRenderedPageBreak/>
        <w:t>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w:t>
      </w:r>
      <w:r>
        <w:rPr>
          <w:rFonts w:ascii="宋体" w:hAnsi="宋体" w:hint="eastAsia"/>
          <w:sz w:val="24"/>
          <w:szCs w:val="24"/>
        </w:rPr>
        <w:lastRenderedPageBreak/>
        <w:t>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8"/>
      <w:headerReference w:type="default" r:id="rId9"/>
      <w:headerReference w:type="first" r:id="rId10"/>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84BE" w14:textId="77777777" w:rsidR="006D18D7" w:rsidRDefault="006D18D7">
      <w:r>
        <w:separator/>
      </w:r>
    </w:p>
  </w:endnote>
  <w:endnote w:type="continuationSeparator" w:id="0">
    <w:p w14:paraId="78F370A2" w14:textId="77777777" w:rsidR="006D18D7" w:rsidRDefault="006D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B0C7" w14:textId="77777777" w:rsidR="006D18D7" w:rsidRDefault="006D18D7">
      <w:r>
        <w:separator/>
      </w:r>
    </w:p>
  </w:footnote>
  <w:footnote w:type="continuationSeparator" w:id="0">
    <w:p w14:paraId="074C6118" w14:textId="77777777" w:rsidR="006D18D7" w:rsidRDefault="006D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0C55" w14:textId="77777777" w:rsidR="00B07E7A" w:rsidRDefault="00000000">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1026"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4C72" w14:textId="77777777" w:rsidR="00B07E7A" w:rsidRDefault="00000000">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1027"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BC70" w14:textId="77777777" w:rsidR="00B07E7A" w:rsidRDefault="00000000">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1025"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10DB5"/>
    <w:multiLevelType w:val="hybridMultilevel"/>
    <w:tmpl w:val="9BE05770"/>
    <w:lvl w:ilvl="0" w:tplc="EAD8F042">
      <w:start w:val="1"/>
      <w:numFmt w:val="decimalEnclosedParen"/>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0917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4NDY4NjYyYmU0ZTVkZGM3MTYxMTkyMmNjMWNjMDgifQ=="/>
  </w:docVars>
  <w:rsids>
    <w:rsidRoot w:val="00172A27"/>
    <w:rsid w:val="000037EE"/>
    <w:rsid w:val="00006D1E"/>
    <w:rsid w:val="0001097E"/>
    <w:rsid w:val="000112D3"/>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820DE"/>
    <w:rsid w:val="00084962"/>
    <w:rsid w:val="000865F1"/>
    <w:rsid w:val="0009452E"/>
    <w:rsid w:val="000A170C"/>
    <w:rsid w:val="000A1E7C"/>
    <w:rsid w:val="000A5303"/>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44D13"/>
    <w:rsid w:val="00144F40"/>
    <w:rsid w:val="00155BAF"/>
    <w:rsid w:val="0015680C"/>
    <w:rsid w:val="00156930"/>
    <w:rsid w:val="00156A91"/>
    <w:rsid w:val="00156EF8"/>
    <w:rsid w:val="00157601"/>
    <w:rsid w:val="001609E9"/>
    <w:rsid w:val="00166E81"/>
    <w:rsid w:val="00171BA2"/>
    <w:rsid w:val="00172A27"/>
    <w:rsid w:val="00175B25"/>
    <w:rsid w:val="00181AB9"/>
    <w:rsid w:val="00183FBF"/>
    <w:rsid w:val="0019139D"/>
    <w:rsid w:val="00193763"/>
    <w:rsid w:val="00194AEC"/>
    <w:rsid w:val="0019542D"/>
    <w:rsid w:val="001957EA"/>
    <w:rsid w:val="0019652F"/>
    <w:rsid w:val="00196E41"/>
    <w:rsid w:val="001A384F"/>
    <w:rsid w:val="001B0DC3"/>
    <w:rsid w:val="001B3872"/>
    <w:rsid w:val="001C11AC"/>
    <w:rsid w:val="001C15A2"/>
    <w:rsid w:val="001C3524"/>
    <w:rsid w:val="001C59CA"/>
    <w:rsid w:val="001C7130"/>
    <w:rsid w:val="001C78E2"/>
    <w:rsid w:val="001D447D"/>
    <w:rsid w:val="001D520A"/>
    <w:rsid w:val="001E17AE"/>
    <w:rsid w:val="001E706D"/>
    <w:rsid w:val="001F4C34"/>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57D1B"/>
    <w:rsid w:val="00261AFE"/>
    <w:rsid w:val="002638B1"/>
    <w:rsid w:val="00265B6F"/>
    <w:rsid w:val="00267833"/>
    <w:rsid w:val="00271B2D"/>
    <w:rsid w:val="0028041F"/>
    <w:rsid w:val="00280E5D"/>
    <w:rsid w:val="00281369"/>
    <w:rsid w:val="00282D36"/>
    <w:rsid w:val="00283900"/>
    <w:rsid w:val="002854ED"/>
    <w:rsid w:val="00286F9A"/>
    <w:rsid w:val="00293723"/>
    <w:rsid w:val="002A0E3F"/>
    <w:rsid w:val="002A51AC"/>
    <w:rsid w:val="002A59FD"/>
    <w:rsid w:val="002A5D43"/>
    <w:rsid w:val="002A7596"/>
    <w:rsid w:val="002B2E78"/>
    <w:rsid w:val="002C4447"/>
    <w:rsid w:val="002D4087"/>
    <w:rsid w:val="002E53F3"/>
    <w:rsid w:val="002F2328"/>
    <w:rsid w:val="002F4654"/>
    <w:rsid w:val="002F62CC"/>
    <w:rsid w:val="00307040"/>
    <w:rsid w:val="0030721A"/>
    <w:rsid w:val="00323D29"/>
    <w:rsid w:val="00323F48"/>
    <w:rsid w:val="00326C51"/>
    <w:rsid w:val="00326FA5"/>
    <w:rsid w:val="00327106"/>
    <w:rsid w:val="00335D39"/>
    <w:rsid w:val="00335E5F"/>
    <w:rsid w:val="00336F8B"/>
    <w:rsid w:val="00341BAF"/>
    <w:rsid w:val="00351B97"/>
    <w:rsid w:val="003522C7"/>
    <w:rsid w:val="00353668"/>
    <w:rsid w:val="003556EE"/>
    <w:rsid w:val="0036070A"/>
    <w:rsid w:val="003634CB"/>
    <w:rsid w:val="00367DBE"/>
    <w:rsid w:val="00372E67"/>
    <w:rsid w:val="00393939"/>
    <w:rsid w:val="003A222F"/>
    <w:rsid w:val="003A58AB"/>
    <w:rsid w:val="003B50B7"/>
    <w:rsid w:val="003C4B2E"/>
    <w:rsid w:val="003C6F64"/>
    <w:rsid w:val="003D4E62"/>
    <w:rsid w:val="003E3983"/>
    <w:rsid w:val="003F4176"/>
    <w:rsid w:val="003F55DC"/>
    <w:rsid w:val="003F71DA"/>
    <w:rsid w:val="0040339E"/>
    <w:rsid w:val="0040534D"/>
    <w:rsid w:val="00422E5E"/>
    <w:rsid w:val="004234FA"/>
    <w:rsid w:val="00424939"/>
    <w:rsid w:val="004261CB"/>
    <w:rsid w:val="0043398B"/>
    <w:rsid w:val="00441D98"/>
    <w:rsid w:val="00442825"/>
    <w:rsid w:val="004433FE"/>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224C"/>
    <w:rsid w:val="004E319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B2E6E"/>
    <w:rsid w:val="005C114C"/>
    <w:rsid w:val="005C2091"/>
    <w:rsid w:val="005C4B54"/>
    <w:rsid w:val="005D0239"/>
    <w:rsid w:val="005E4F20"/>
    <w:rsid w:val="00600DD2"/>
    <w:rsid w:val="0060472E"/>
    <w:rsid w:val="006175FA"/>
    <w:rsid w:val="00632ABF"/>
    <w:rsid w:val="006330E7"/>
    <w:rsid w:val="00644C43"/>
    <w:rsid w:val="00656264"/>
    <w:rsid w:val="00657AA6"/>
    <w:rsid w:val="00661A15"/>
    <w:rsid w:val="0066492B"/>
    <w:rsid w:val="00664E13"/>
    <w:rsid w:val="006714DA"/>
    <w:rsid w:val="00672C77"/>
    <w:rsid w:val="00673B18"/>
    <w:rsid w:val="0069542F"/>
    <w:rsid w:val="00696858"/>
    <w:rsid w:val="0069702C"/>
    <w:rsid w:val="006B2654"/>
    <w:rsid w:val="006C4429"/>
    <w:rsid w:val="006C53DD"/>
    <w:rsid w:val="006D138A"/>
    <w:rsid w:val="006D18D7"/>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102F3"/>
    <w:rsid w:val="00813B30"/>
    <w:rsid w:val="00824659"/>
    <w:rsid w:val="0082485C"/>
    <w:rsid w:val="00824867"/>
    <w:rsid w:val="0082780C"/>
    <w:rsid w:val="00827F74"/>
    <w:rsid w:val="00833435"/>
    <w:rsid w:val="00840AF7"/>
    <w:rsid w:val="008442F7"/>
    <w:rsid w:val="00846626"/>
    <w:rsid w:val="00850EC2"/>
    <w:rsid w:val="0085123B"/>
    <w:rsid w:val="0086226A"/>
    <w:rsid w:val="0087194F"/>
    <w:rsid w:val="00872CFB"/>
    <w:rsid w:val="0087575B"/>
    <w:rsid w:val="008774F4"/>
    <w:rsid w:val="008776F8"/>
    <w:rsid w:val="00883530"/>
    <w:rsid w:val="0089032C"/>
    <w:rsid w:val="008905F5"/>
    <w:rsid w:val="008949A7"/>
    <w:rsid w:val="008B250A"/>
    <w:rsid w:val="008B5033"/>
    <w:rsid w:val="008C0F81"/>
    <w:rsid w:val="008C1DB0"/>
    <w:rsid w:val="008D14FA"/>
    <w:rsid w:val="008D5A7E"/>
    <w:rsid w:val="008D7F29"/>
    <w:rsid w:val="008E4479"/>
    <w:rsid w:val="008E70D1"/>
    <w:rsid w:val="00902281"/>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1D4A"/>
    <w:rsid w:val="00955591"/>
    <w:rsid w:val="00961469"/>
    <w:rsid w:val="0096775F"/>
    <w:rsid w:val="009740A3"/>
    <w:rsid w:val="00980C02"/>
    <w:rsid w:val="00986C62"/>
    <w:rsid w:val="009906C2"/>
    <w:rsid w:val="009A75F5"/>
    <w:rsid w:val="009C2461"/>
    <w:rsid w:val="009D2795"/>
    <w:rsid w:val="009D40DE"/>
    <w:rsid w:val="009D4E0B"/>
    <w:rsid w:val="009E0C7B"/>
    <w:rsid w:val="009F0A6E"/>
    <w:rsid w:val="009F1410"/>
    <w:rsid w:val="009F4178"/>
    <w:rsid w:val="009F65EF"/>
    <w:rsid w:val="009F6CA1"/>
    <w:rsid w:val="009F6E7F"/>
    <w:rsid w:val="00A0271F"/>
    <w:rsid w:val="00A12451"/>
    <w:rsid w:val="00A1297C"/>
    <w:rsid w:val="00A133ED"/>
    <w:rsid w:val="00A231C9"/>
    <w:rsid w:val="00A31121"/>
    <w:rsid w:val="00A351FA"/>
    <w:rsid w:val="00A409AF"/>
    <w:rsid w:val="00A44ECF"/>
    <w:rsid w:val="00A5148C"/>
    <w:rsid w:val="00A526AC"/>
    <w:rsid w:val="00A54F21"/>
    <w:rsid w:val="00A55CCB"/>
    <w:rsid w:val="00A5711D"/>
    <w:rsid w:val="00A613A9"/>
    <w:rsid w:val="00A6185F"/>
    <w:rsid w:val="00A65715"/>
    <w:rsid w:val="00A72E70"/>
    <w:rsid w:val="00A735AA"/>
    <w:rsid w:val="00A76133"/>
    <w:rsid w:val="00A812AD"/>
    <w:rsid w:val="00A90126"/>
    <w:rsid w:val="00A94F7D"/>
    <w:rsid w:val="00A97213"/>
    <w:rsid w:val="00AA0516"/>
    <w:rsid w:val="00AA55B8"/>
    <w:rsid w:val="00AA6866"/>
    <w:rsid w:val="00AC22D1"/>
    <w:rsid w:val="00AC319F"/>
    <w:rsid w:val="00AC4C47"/>
    <w:rsid w:val="00AC6963"/>
    <w:rsid w:val="00AD14A7"/>
    <w:rsid w:val="00AD1F48"/>
    <w:rsid w:val="00AD4395"/>
    <w:rsid w:val="00AD548B"/>
    <w:rsid w:val="00AE0A34"/>
    <w:rsid w:val="00AE0E1F"/>
    <w:rsid w:val="00AE6077"/>
    <w:rsid w:val="00AF1CF1"/>
    <w:rsid w:val="00B04D94"/>
    <w:rsid w:val="00B079AD"/>
    <w:rsid w:val="00B07E7A"/>
    <w:rsid w:val="00B10E33"/>
    <w:rsid w:val="00B24B88"/>
    <w:rsid w:val="00B35772"/>
    <w:rsid w:val="00B41216"/>
    <w:rsid w:val="00B474D9"/>
    <w:rsid w:val="00B6129C"/>
    <w:rsid w:val="00B641C7"/>
    <w:rsid w:val="00B673C2"/>
    <w:rsid w:val="00B7015B"/>
    <w:rsid w:val="00B704DE"/>
    <w:rsid w:val="00B7136E"/>
    <w:rsid w:val="00B71582"/>
    <w:rsid w:val="00B8035A"/>
    <w:rsid w:val="00B80644"/>
    <w:rsid w:val="00B815E0"/>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75C"/>
    <w:rsid w:val="00C30D97"/>
    <w:rsid w:val="00C318C6"/>
    <w:rsid w:val="00C374B6"/>
    <w:rsid w:val="00C445DE"/>
    <w:rsid w:val="00C46DA3"/>
    <w:rsid w:val="00C60CB2"/>
    <w:rsid w:val="00C678FE"/>
    <w:rsid w:val="00C679E7"/>
    <w:rsid w:val="00C73C70"/>
    <w:rsid w:val="00C75585"/>
    <w:rsid w:val="00C816E3"/>
    <w:rsid w:val="00C83996"/>
    <w:rsid w:val="00C85EC1"/>
    <w:rsid w:val="00C8726D"/>
    <w:rsid w:val="00CD7450"/>
    <w:rsid w:val="00CE127E"/>
    <w:rsid w:val="00CE582E"/>
    <w:rsid w:val="00CF7FDC"/>
    <w:rsid w:val="00D0303F"/>
    <w:rsid w:val="00D133AD"/>
    <w:rsid w:val="00D26994"/>
    <w:rsid w:val="00D27727"/>
    <w:rsid w:val="00D320FD"/>
    <w:rsid w:val="00D328CD"/>
    <w:rsid w:val="00D338F7"/>
    <w:rsid w:val="00D35B37"/>
    <w:rsid w:val="00D44034"/>
    <w:rsid w:val="00D518AA"/>
    <w:rsid w:val="00D51D91"/>
    <w:rsid w:val="00D66688"/>
    <w:rsid w:val="00D75B08"/>
    <w:rsid w:val="00D76486"/>
    <w:rsid w:val="00D8144F"/>
    <w:rsid w:val="00D8261D"/>
    <w:rsid w:val="00D83CFB"/>
    <w:rsid w:val="00D9153C"/>
    <w:rsid w:val="00D94B01"/>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0CF7"/>
    <w:rsid w:val="00E04590"/>
    <w:rsid w:val="00E11553"/>
    <w:rsid w:val="00E13B6C"/>
    <w:rsid w:val="00E13EF2"/>
    <w:rsid w:val="00E14B7C"/>
    <w:rsid w:val="00E16064"/>
    <w:rsid w:val="00E2167A"/>
    <w:rsid w:val="00E236E3"/>
    <w:rsid w:val="00E26434"/>
    <w:rsid w:val="00E307A2"/>
    <w:rsid w:val="00E348D5"/>
    <w:rsid w:val="00E367E8"/>
    <w:rsid w:val="00E469D2"/>
    <w:rsid w:val="00E475B7"/>
    <w:rsid w:val="00E52556"/>
    <w:rsid w:val="00E562BB"/>
    <w:rsid w:val="00E653B8"/>
    <w:rsid w:val="00E703EA"/>
    <w:rsid w:val="00E70D08"/>
    <w:rsid w:val="00E738CE"/>
    <w:rsid w:val="00E775B0"/>
    <w:rsid w:val="00E81613"/>
    <w:rsid w:val="00E82A09"/>
    <w:rsid w:val="00E86285"/>
    <w:rsid w:val="00E876E5"/>
    <w:rsid w:val="00E91B48"/>
    <w:rsid w:val="00E94622"/>
    <w:rsid w:val="00EA1B0C"/>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5E06"/>
    <w:rsid w:val="00EF622B"/>
    <w:rsid w:val="00F008F9"/>
    <w:rsid w:val="00F04205"/>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龙 龙</cp:lastModifiedBy>
  <cp:revision>89</cp:revision>
  <cp:lastPrinted>2019-01-30T08:13:00Z</cp:lastPrinted>
  <dcterms:created xsi:type="dcterms:W3CDTF">2021-08-16T02:14:00Z</dcterms:created>
  <dcterms:modified xsi:type="dcterms:W3CDTF">2023-09-28T06:24:00Z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